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4A" w:rsidRPr="0093004A" w:rsidRDefault="0093004A" w:rsidP="0093004A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sr-Cyrl-R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AC3778">
        <w:rPr>
          <w:rFonts w:ascii="Arial Narrow" w:eastAsia="Times New Roman" w:hAnsi="Arial Narrow" w:cs="Times New Roman"/>
          <w:b/>
          <w:i/>
          <w:sz w:val="56"/>
          <w:szCs w:val="56"/>
          <w:lang w:val="sr-Cyrl-CS"/>
        </w:rPr>
        <w:t xml:space="preserve"> </w:t>
      </w:r>
      <w:r w:rsidRPr="00AC3778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 Службени лис</w:t>
      </w:r>
      <w:r w:rsidRPr="00AC3778">
        <w:rPr>
          <w:rFonts w:ascii="Arial Narrow" w:eastAsia="Times New Roman" w:hAnsi="Arial Narrow" w:cs="Times New Roman"/>
          <w:b/>
          <w:i/>
          <w:sz w:val="56"/>
          <w:szCs w:val="56"/>
          <w:lang w:val="sr-Cyrl-RS"/>
        </w:rPr>
        <w:t xml:space="preserve">т </w:t>
      </w:r>
      <w:r w:rsidRPr="00AC3778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>општине Пожега</w:t>
      </w: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AC3778" w:rsidRPr="00AC3778" w:rsidTr="008B1E3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78" w:rsidRPr="00AC3778" w:rsidRDefault="00AC3778" w:rsidP="00AC3778">
            <w:pPr>
              <w:widowControl w:val="0"/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sz w:val="16"/>
                <w:szCs w:val="16"/>
                <w:lang w:val="en-US" w:eastAsia="sr-Cyrl-CS"/>
              </w:rPr>
            </w:pPr>
          </w:p>
          <w:p w:rsidR="00AC3778" w:rsidRPr="00AC3778" w:rsidRDefault="00AC3778" w:rsidP="00AC377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sr-Cyrl-CS"/>
              </w:rPr>
              <w:t>БРОЈ 8</w:t>
            </w:r>
            <w:r w:rsidRPr="00AC3778">
              <w:rPr>
                <w:rFonts w:ascii="Arial" w:eastAsia="Calibri" w:hAnsi="Arial" w:cs="Arial"/>
                <w:b/>
                <w:sz w:val="24"/>
                <w:szCs w:val="24"/>
                <w:lang w:val="en-US" w:eastAsia="sr-Cyrl-CS"/>
              </w:rPr>
              <w:t xml:space="preserve">/22, ПОЖЕГА,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sr-Cyrl-CS"/>
              </w:rPr>
              <w:t>01.09.</w:t>
            </w:r>
            <w:r w:rsidRPr="00AC3778">
              <w:rPr>
                <w:rFonts w:ascii="Arial" w:eastAsia="Calibri" w:hAnsi="Arial" w:cs="Arial"/>
                <w:b/>
                <w:sz w:val="24"/>
                <w:szCs w:val="24"/>
                <w:lang w:eastAsia="sr-Cyrl-CS"/>
              </w:rPr>
              <w:t>202</w:t>
            </w:r>
            <w:r w:rsidRPr="00AC3778">
              <w:rPr>
                <w:rFonts w:ascii="Arial" w:eastAsia="Calibri" w:hAnsi="Arial" w:cs="Arial"/>
                <w:b/>
                <w:sz w:val="24"/>
                <w:szCs w:val="24"/>
                <w:lang w:val="en-US" w:eastAsia="sr-Cyrl-CS"/>
              </w:rPr>
              <w:t>2. ГОДИНЕ</w:t>
            </w:r>
          </w:p>
          <w:p w:rsidR="00AC3778" w:rsidRPr="00AC3778" w:rsidRDefault="00AC3778" w:rsidP="00AC3778">
            <w:pPr>
              <w:widowControl w:val="0"/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sr-Cyrl-RS"/>
        </w:rPr>
      </w:pPr>
    </w:p>
    <w:p w:rsid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, 95/2018 и 114/2021),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88/2016, 113/2017- други закон и 12/2022) и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број 88/2016), као и члана 29.Одлуке о организацији Општинске управе Пожега („Службени лист општине Пожега“, број 11/2016 и 19/2021), Општинско веће, на предлог начелника Општинске управе општине Пожега, дана</w:t>
      </w:r>
      <w:r w:rsidRPr="00B431DC">
        <w:rPr>
          <w:rFonts w:ascii="Arial" w:eastAsia="Calibri" w:hAnsi="Arial" w:cs="Arial"/>
          <w:lang w:val="en-US"/>
        </w:rPr>
        <w:t xml:space="preserve"> 26.08.2022.</w:t>
      </w:r>
      <w:r w:rsidRPr="00B431DC">
        <w:rPr>
          <w:rFonts w:ascii="Arial" w:eastAsia="Calibri" w:hAnsi="Arial" w:cs="Arial"/>
          <w:lang w:val="sr-Cyrl-RS"/>
        </w:rPr>
        <w:t xml:space="preserve"> године, усвојило је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 ИЗМЕНЕ И  ДОПУНЕ ПРАВИЛНИКА</w:t>
      </w: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 О </w:t>
      </w:r>
    </w:p>
    <w:p w:rsidR="00B431DC" w:rsidRPr="00B431DC" w:rsidRDefault="00B431DC" w:rsidP="00B431DC">
      <w:pPr>
        <w:spacing w:after="160" w:line="259" w:lineRule="auto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Члан 1.</w:t>
      </w:r>
    </w:p>
    <w:p w:rsidR="00B431DC" w:rsidRPr="00B431DC" w:rsidRDefault="00B431DC" w:rsidP="00B431DC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У Правилнику о организацији и систематизацији радних места у Општинској управи и Општинском правобранилаштву општине Пожега, 01 број 110-11/2019 од 05.12.2019.године, врши се следећа измена и допуна:</w:t>
      </w:r>
    </w:p>
    <w:p w:rsidR="00B431DC" w:rsidRPr="00B431DC" w:rsidRDefault="00B431DC" w:rsidP="00B431DC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ab/>
        <w:t>Члан 4. мења се и сада гласи</w:t>
      </w:r>
    </w:p>
    <w:p w:rsidR="00B431DC" w:rsidRPr="00B431DC" w:rsidRDefault="00B431DC" w:rsidP="00B431DC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ar-SA"/>
        </w:rPr>
      </w:pPr>
    </w:p>
    <w:p w:rsidR="00B431DC" w:rsidRPr="00B431DC" w:rsidRDefault="00B431DC" w:rsidP="00B431DC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RS" w:eastAsia="ar-SA"/>
        </w:rPr>
      </w:pPr>
      <w:r w:rsidRPr="00B431DC">
        <w:rPr>
          <w:rFonts w:ascii="Arial" w:eastAsia="Times New Roman" w:hAnsi="Arial" w:cs="Arial"/>
          <w:noProof/>
          <w:sz w:val="24"/>
          <w:szCs w:val="24"/>
          <w:lang w:val="sr-Cyrl-RS" w:eastAsia="ar-SA"/>
        </w:rPr>
        <w:t>„У Правилнику су систематизована следећа радна места: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014"/>
        <w:gridCol w:w="3130"/>
      </w:tblGrid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Функционери – постављена лица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Помоћници председника општине ,Општински правобранилац и заменик општинског правобраниоца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Службеник на положају – </w:t>
            </w:r>
          </w:p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 xml:space="preserve">1 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1.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Службеник на положају – II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1.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B431DC" w:rsidRPr="00B431DC" w:rsidTr="008B1E36">
        <w:tc>
          <w:tcPr>
            <w:tcW w:w="9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Службеници - извршиоци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Самостални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lastRenderedPageBreak/>
              <w:t>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29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6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Виши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53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а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61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службеника</w:t>
            </w:r>
          </w:p>
        </w:tc>
      </w:tr>
      <w:tr w:rsidR="00B431DC" w:rsidRPr="00B431DC" w:rsidTr="008B1E3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Намештеници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намештеника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Прва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Друга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Трећа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Четврта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Пета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5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 xml:space="preserve">5 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намештеника</w:t>
            </w:r>
          </w:p>
        </w:tc>
      </w:tr>
    </w:tbl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lang w:val="sr-Cyrl-RS"/>
        </w:rPr>
      </w:pP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Члан 2.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 xml:space="preserve"> Члан 5. мења се и сада гласи: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Укупан број систематизованих радних места у Општинској управи је 68 и то: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2 службеника на положају,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 xml:space="preserve">61 службеника на извршилачким радним местима и 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5 на радним местима намештеника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 xml:space="preserve">Укупан број систематизованих радних места у </w:t>
      </w:r>
      <w:r w:rsidRPr="00B431DC">
        <w:rPr>
          <w:rFonts w:ascii="Arial" w:eastAsia="Calibri" w:hAnsi="Arial" w:cs="Arial"/>
          <w:b/>
          <w:bCs/>
          <w:lang w:val="sr-Cyrl-RS"/>
        </w:rPr>
        <w:t xml:space="preserve">Правобранилаштву </w:t>
      </w:r>
      <w:r w:rsidRPr="00B431DC">
        <w:rPr>
          <w:rFonts w:ascii="Arial" w:eastAsia="Calibri" w:hAnsi="Arial" w:cs="Arial"/>
          <w:lang w:val="sr-Cyrl-RS"/>
        </w:rPr>
        <w:t>је 3 и то:</w:t>
      </w:r>
    </w:p>
    <w:p w:rsidR="00B431DC" w:rsidRPr="00B431DC" w:rsidRDefault="00B431DC" w:rsidP="00B431D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2 функционера</w:t>
      </w:r>
    </w:p>
    <w:p w:rsidR="00B431DC" w:rsidRPr="00B431DC" w:rsidRDefault="00B431DC" w:rsidP="00B431D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1 службеник на извршилаћким радним местима“</w:t>
      </w:r>
    </w:p>
    <w:p w:rsidR="00B431DC" w:rsidRPr="00B431DC" w:rsidRDefault="00B431DC" w:rsidP="00B431DC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lang w:val="sr-Cyrl-RS"/>
        </w:rPr>
      </w:pPr>
    </w:p>
    <w:p w:rsidR="00B431DC" w:rsidRPr="00B431DC" w:rsidRDefault="00B431DC" w:rsidP="00B431DC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Члан 3.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Мења се члан 25. и гласи: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>Правилник садржи радна места на положајима, извршилачка радна места и радна места на којима раде намештеници.</w:t>
      </w:r>
    </w:p>
    <w:p w:rsidR="00B431DC" w:rsidRPr="00B431DC" w:rsidRDefault="00B431DC" w:rsidP="00B431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014"/>
        <w:gridCol w:w="3130"/>
      </w:tblGrid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Latn-CS" w:eastAsia="ar-SA"/>
              </w:rPr>
              <w:tab/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Звање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Службеник на положају – </w:t>
            </w:r>
          </w:p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 xml:space="preserve">1 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службеник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Службеник на положају – II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B431DC" w:rsidRPr="00B431DC" w:rsidTr="008B1E36">
        <w:tc>
          <w:tcPr>
            <w:tcW w:w="9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Службеници - извршиоци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Самостални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lastRenderedPageBreak/>
              <w:t>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29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6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Виши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Млађи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 xml:space="preserve">53 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радн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а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>61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Намештеници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Број намештеника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Прва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Друга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Трећа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Четврта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1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Latn-CS" w:eastAsia="ar-SA"/>
              </w:rPr>
              <w:t>Пета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</w:pPr>
            <w:r w:rsidRPr="00B431DC">
              <w:rPr>
                <w:rFonts w:ascii="Arial" w:eastAsia="Times New Roman" w:hAnsi="Arial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</w:tr>
      <w:tr w:rsidR="00B431DC" w:rsidRPr="00B431DC" w:rsidTr="008B1E36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 w:eastAsia="ar-SA"/>
              </w:rPr>
              <w:t xml:space="preserve">5 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>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DC" w:rsidRPr="00B431DC" w:rsidRDefault="00B431DC" w:rsidP="00B43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ar-SA"/>
              </w:rPr>
              <w:t>5</w:t>
            </w:r>
            <w:r w:rsidRPr="00B431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 намештеника</w:t>
            </w:r>
          </w:p>
        </w:tc>
      </w:tr>
    </w:tbl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en-US"/>
        </w:rPr>
      </w:pP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Члан 4.</w:t>
      </w:r>
    </w:p>
    <w:p w:rsidR="00B431DC" w:rsidRPr="00B431DC" w:rsidRDefault="00B431DC" w:rsidP="00B43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CS"/>
        </w:rPr>
      </w:pP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bookmarkStart w:id="0" w:name="_Hlk92276966"/>
      <w:r w:rsidRPr="00B431DC">
        <w:rPr>
          <w:rFonts w:ascii="Arial" w:eastAsia="Calibri" w:hAnsi="Arial" w:cs="Arial"/>
          <w:lang w:val="sr-Cyrl-RS"/>
        </w:rPr>
        <w:t>У члану 26. после тачке 57. додаје се тачка 57 а која гласи:</w:t>
      </w:r>
    </w:p>
    <w:bookmarkEnd w:id="0"/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57 а. Инспектор за путеве</w:t>
      </w:r>
    </w:p>
    <w:tbl>
      <w:tblPr>
        <w:tblW w:w="0" w:type="auto"/>
        <w:tblInd w:w="-432" w:type="dxa"/>
        <w:tblLook w:val="00A0" w:firstRow="1" w:lastRow="0" w:firstColumn="1" w:lastColumn="0" w:noHBand="0" w:noVBand="0"/>
      </w:tblPr>
      <w:tblGrid>
        <w:gridCol w:w="5154"/>
        <w:gridCol w:w="4566"/>
      </w:tblGrid>
      <w:tr w:rsidR="00B431DC" w:rsidRPr="00B431DC" w:rsidTr="008B1E36">
        <w:tc>
          <w:tcPr>
            <w:tcW w:w="5318" w:type="dxa"/>
          </w:tcPr>
          <w:p w:rsidR="00B431DC" w:rsidRPr="00B431DC" w:rsidRDefault="00B431DC" w:rsidP="00B431DC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ar-SA"/>
              </w:rPr>
            </w:pP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ar-SA"/>
              </w:rPr>
              <w:t>Звање:</w:t>
            </w: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ar-SA"/>
              </w:rPr>
              <w:t xml:space="preserve"> С</w:t>
            </w: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ar-SA"/>
              </w:rPr>
              <w:t>аветник</w:t>
            </w:r>
          </w:p>
        </w:tc>
        <w:tc>
          <w:tcPr>
            <w:tcW w:w="4690" w:type="dxa"/>
          </w:tcPr>
          <w:p w:rsidR="00B431DC" w:rsidRPr="00B431DC" w:rsidRDefault="00B431DC" w:rsidP="00B431DC">
            <w:pPr>
              <w:spacing w:after="0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ar-SA"/>
              </w:rPr>
            </w:pP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ar-SA"/>
              </w:rPr>
              <w:t xml:space="preserve">број службеника </w:t>
            </w: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B43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ar-SA"/>
              </w:rPr>
              <w:t xml:space="preserve"> </w:t>
            </w:r>
          </w:p>
        </w:tc>
      </w:tr>
    </w:tbl>
    <w:p w:rsidR="00B431DC" w:rsidRPr="00B431DC" w:rsidRDefault="00B431DC" w:rsidP="00B431D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</w:pPr>
    </w:p>
    <w:p w:rsidR="00B431DC" w:rsidRPr="00B431DC" w:rsidRDefault="00B431DC" w:rsidP="00B431D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431D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Опис посла</w:t>
      </w:r>
      <w:r w:rsidRPr="00B431DC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>:</w:t>
      </w:r>
      <w:r w:rsidRPr="00B431D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Врши инспекцијски надзор над извршавањем закона и других прописа на одржавању, заштити и реконструкцији локалних  и некатегорисаних путева и прати стање саобраћајних знакова на путевима, припрема извештаје за Скупштину општине и Општинско веће и надлежне републичке органе, води потребне евиденције из ове области и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обавља  друге послове по налогу руководиоца Одељења и Начелника Општинске управе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</w:t>
      </w:r>
    </w:p>
    <w:p w:rsidR="00B431DC" w:rsidRPr="00B431DC" w:rsidRDefault="00B431DC" w:rsidP="00B431D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</w:p>
    <w:p w:rsidR="00B431DC" w:rsidRPr="00B431DC" w:rsidRDefault="00B431DC" w:rsidP="00B431D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  <w:r w:rsidRPr="00B431DC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>Услови: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стечено високо образовање</w:t>
      </w:r>
      <w:r w:rsidRPr="00B431DC">
        <w:rPr>
          <w:rFonts w:ascii="Times New Roman" w:eastAsia="Times New Roman" w:hAnsi="Times New Roman" w:cs="Times New Roman"/>
          <w:spacing w:val="-6"/>
          <w:sz w:val="24"/>
          <w:szCs w:val="24"/>
          <w:lang w:val="sr-Latn-CS" w:eastAsia="sr-Latn-CS"/>
        </w:rPr>
        <w:t xml:space="preserve"> </w:t>
      </w:r>
      <w:r w:rsidRPr="00B431DC">
        <w:rPr>
          <w:rFonts w:ascii="Times New Roman" w:eastAsia="Times New Roman" w:hAnsi="Times New Roman" w:cs="Times New Roman"/>
          <w:spacing w:val="-6"/>
          <w:sz w:val="24"/>
          <w:szCs w:val="24"/>
          <w:lang w:val="sr-Cyrl-RS" w:eastAsia="sr-Latn-CS"/>
        </w:rPr>
        <w:t>из области грађевинарства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положен испит за инспектора, 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најмање три године радног искуства у струци</w:t>
      </w:r>
      <w:r w:rsidRPr="00B431DC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.</w:t>
      </w:r>
    </w:p>
    <w:p w:rsidR="00B431DC" w:rsidRPr="00B431DC" w:rsidRDefault="00B431DC" w:rsidP="00B431D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431DC" w:rsidRPr="00B431DC" w:rsidRDefault="00B431DC" w:rsidP="00CF0518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Члан 5 </w:t>
      </w:r>
    </w:p>
    <w:p w:rsidR="00B431DC" w:rsidRPr="00B431DC" w:rsidRDefault="00B431DC" w:rsidP="00CF0518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Pr="00B431DC">
        <w:rPr>
          <w:rFonts w:ascii="Arial" w:eastAsia="Calibri" w:hAnsi="Arial" w:cs="Arial"/>
          <w:lang w:val="sr-Cyrl-RS"/>
        </w:rPr>
        <w:t>У осталом делу Правилник о организацији и систематизацији радних места у Општинској</w:t>
      </w:r>
      <w:r w:rsidRPr="00B431DC">
        <w:rPr>
          <w:rFonts w:ascii="Arial" w:eastAsia="Calibri" w:hAnsi="Arial" w:cs="Arial"/>
          <w:lang w:val="en-US"/>
        </w:rPr>
        <w:t xml:space="preserve"> </w:t>
      </w:r>
      <w:r w:rsidRPr="00B431DC">
        <w:rPr>
          <w:rFonts w:ascii="Arial" w:eastAsia="Calibri" w:hAnsi="Arial" w:cs="Arial"/>
          <w:lang w:val="sr-Cyrl-RS"/>
        </w:rPr>
        <w:t>управи и Општинском правобранилаштву општине Пожега остаје неизмењен.</w:t>
      </w:r>
    </w:p>
    <w:p w:rsidR="00062D4E" w:rsidRDefault="00062D4E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:rsidR="00062D4E" w:rsidRDefault="00062D4E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lastRenderedPageBreak/>
        <w:t>Члан 6.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B431DC">
        <w:rPr>
          <w:rFonts w:ascii="Arial" w:eastAsia="Calibri" w:hAnsi="Arial" w:cs="Arial"/>
          <w:lang w:val="sr-Cyrl-RS"/>
        </w:rPr>
        <w:tab/>
        <w:t xml:space="preserve">Ова измена и допуна Правилника ступа на снагу даном </w:t>
      </w:r>
      <w:r w:rsidRPr="00B431DC">
        <w:rPr>
          <w:rFonts w:ascii="Arial" w:eastAsia="Calibri" w:hAnsi="Arial" w:cs="Arial"/>
        </w:rPr>
        <w:t>o</w:t>
      </w:r>
      <w:r w:rsidRPr="00B431DC">
        <w:rPr>
          <w:rFonts w:ascii="Arial" w:eastAsia="Calibri" w:hAnsi="Arial" w:cs="Arial"/>
          <w:lang w:val="sr-Cyrl-RS"/>
        </w:rPr>
        <w:t>бјављивања у „Службеном листу општине Пожега“.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Република Србија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Општина Пожега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Општинско веће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01 број 110-</w:t>
      </w:r>
      <w:r w:rsidRPr="00B431DC">
        <w:rPr>
          <w:rFonts w:ascii="Arial" w:eastAsia="Calibri" w:hAnsi="Arial" w:cs="Arial"/>
          <w:b/>
          <w:bCs/>
          <w:lang w:val="en-US"/>
        </w:rPr>
        <w:t>15/202</w:t>
      </w:r>
      <w:r w:rsidRPr="00B431DC">
        <w:rPr>
          <w:rFonts w:ascii="Arial" w:eastAsia="Calibri" w:hAnsi="Arial" w:cs="Arial"/>
          <w:b/>
          <w:bCs/>
          <w:lang w:val="sr-Cyrl-RS"/>
        </w:rPr>
        <w:t>2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  </w:t>
      </w:r>
      <w:r w:rsidRPr="00B431DC">
        <w:rPr>
          <w:rFonts w:ascii="Arial" w:eastAsia="Calibri" w:hAnsi="Arial" w:cs="Arial"/>
          <w:b/>
          <w:bCs/>
          <w:lang w:val="en-US"/>
        </w:rPr>
        <w:t>26.08</w:t>
      </w:r>
      <w:r w:rsidRPr="00B431DC">
        <w:rPr>
          <w:rFonts w:ascii="Arial" w:eastAsia="Calibri" w:hAnsi="Arial" w:cs="Arial"/>
          <w:b/>
          <w:bCs/>
          <w:lang w:val="sr-Cyrl-RS"/>
        </w:rPr>
        <w:t xml:space="preserve"> .2022. године                                                                      ПРЕДСЕДАВАЈУЋИ</w:t>
      </w:r>
    </w:p>
    <w:p w:rsidR="00B431DC" w:rsidRPr="00B431DC" w:rsidRDefault="00B431DC" w:rsidP="00B43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>Пожега                                                                                        ПРЕДСЕДНИК ОПШТИНЕ</w:t>
      </w: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                                                                                        </w:t>
      </w:r>
      <w:r>
        <w:rPr>
          <w:rFonts w:ascii="Arial" w:eastAsia="Calibri" w:hAnsi="Arial" w:cs="Arial"/>
          <w:b/>
          <w:bCs/>
          <w:lang w:val="sr-Cyrl-RS"/>
        </w:rPr>
        <w:t xml:space="preserve">     </w:t>
      </w:r>
      <w:r w:rsidRPr="00B431DC">
        <w:rPr>
          <w:rFonts w:ascii="Arial" w:eastAsia="Calibri" w:hAnsi="Arial" w:cs="Arial"/>
          <w:b/>
          <w:bCs/>
          <w:lang w:val="sr-Cyrl-RS"/>
        </w:rPr>
        <w:t xml:space="preserve"> ПОЖЕГА</w:t>
      </w:r>
    </w:p>
    <w:p w:rsidR="00B431DC" w:rsidRPr="00B431DC" w:rsidRDefault="00B431DC" w:rsidP="00B43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B431DC">
        <w:rPr>
          <w:rFonts w:ascii="Arial" w:eastAsia="Calibri" w:hAnsi="Arial" w:cs="Arial"/>
          <w:b/>
          <w:bCs/>
          <w:lang w:val="sr-Cyrl-RS"/>
        </w:rPr>
        <w:t xml:space="preserve">                                                                                          </w:t>
      </w:r>
      <w:r>
        <w:rPr>
          <w:rFonts w:ascii="Arial" w:eastAsia="Calibri" w:hAnsi="Arial" w:cs="Arial"/>
          <w:b/>
          <w:bCs/>
          <w:lang w:val="sr-Cyrl-RS"/>
        </w:rPr>
        <w:t xml:space="preserve">    </w:t>
      </w:r>
      <w:r w:rsidRPr="00B431DC">
        <w:rPr>
          <w:rFonts w:ascii="Arial" w:eastAsia="Calibri" w:hAnsi="Arial" w:cs="Arial"/>
          <w:b/>
          <w:bCs/>
          <w:lang w:val="sr-Cyrl-RS"/>
        </w:rPr>
        <w:t xml:space="preserve"> Ђорђе Никитовић</w:t>
      </w:r>
      <w:r>
        <w:rPr>
          <w:rFonts w:ascii="Arial" w:eastAsia="Calibri" w:hAnsi="Arial" w:cs="Arial"/>
          <w:b/>
          <w:bCs/>
          <w:lang w:val="en-US"/>
        </w:rPr>
        <w:t xml:space="preserve">, </w:t>
      </w:r>
      <w:r>
        <w:rPr>
          <w:rFonts w:ascii="Arial" w:eastAsia="Calibri" w:hAnsi="Arial" w:cs="Arial"/>
          <w:b/>
          <w:bCs/>
          <w:lang w:val="sr-Cyrl-RS"/>
        </w:rPr>
        <w:t>с.р.</w:t>
      </w:r>
    </w:p>
    <w:p w:rsidR="00AC3778" w:rsidRPr="00AC3778" w:rsidRDefault="00AC3778" w:rsidP="00AC3778">
      <w:pPr>
        <w:spacing w:after="0"/>
        <w:jc w:val="center"/>
        <w:rPr>
          <w:rFonts w:ascii="Century Gothic" w:eastAsia="Calibri" w:hAnsi="Century Gothic" w:cs="Times New Roman"/>
          <w:b/>
          <w:bCs/>
          <w:sz w:val="24"/>
          <w:szCs w:val="24"/>
          <w:lang w:val="sr-Cyrl-RS"/>
        </w:rPr>
      </w:pPr>
    </w:p>
    <w:p w:rsidR="00CF0518" w:rsidRDefault="005521DC" w:rsidP="00552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5521DC">
        <w:rPr>
          <w:rFonts w:ascii="Arial" w:eastAsia="Calibri" w:hAnsi="Arial" w:cs="Arial"/>
          <w:lang w:val="sr-Cyrl-RS"/>
        </w:rPr>
        <w:t xml:space="preserve"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, 95/2018 и 114/2021),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88/2016, 113/2017- други закон и 12/2022) и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број 88/2016), као и члана 29.Одлуке о организацији Општинске управе Пожега („Службени лист општине Пожега“, број 11/2016 и 19/2021), Општинско веће, на предлог начелника Општинске управе општине Пожега, дана </w:t>
      </w:r>
      <w:r w:rsidRPr="005521DC">
        <w:rPr>
          <w:rFonts w:ascii="Arial" w:eastAsia="Calibri" w:hAnsi="Arial" w:cs="Arial"/>
          <w:lang w:val="en-US"/>
        </w:rPr>
        <w:t>31.08.2022.</w:t>
      </w:r>
      <w:r w:rsidRPr="005521DC">
        <w:rPr>
          <w:rFonts w:ascii="Arial" w:eastAsia="Calibri" w:hAnsi="Arial" w:cs="Arial"/>
          <w:lang w:val="sr-Cyrl-RS"/>
        </w:rPr>
        <w:t xml:space="preserve"> године, усвојило је</w:t>
      </w:r>
    </w:p>
    <w:p w:rsidR="00CF0518" w:rsidRPr="005521DC" w:rsidRDefault="00CF0518" w:rsidP="00552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 xml:space="preserve"> ИЗМЕНЕ И  ДОПУНЕ ПРАВИЛНИКА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 xml:space="preserve"> О </w:t>
      </w:r>
    </w:p>
    <w:p w:rsidR="005521DC" w:rsidRPr="005521DC" w:rsidRDefault="005521DC" w:rsidP="005521DC">
      <w:pPr>
        <w:spacing w:after="160" w:line="259" w:lineRule="auto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Члан 1.</w:t>
      </w:r>
    </w:p>
    <w:p w:rsidR="005521DC" w:rsidRPr="005521DC" w:rsidRDefault="005521DC" w:rsidP="005521DC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521DC">
        <w:rPr>
          <w:rFonts w:ascii="Arial" w:eastAsia="Calibri" w:hAnsi="Arial" w:cs="Arial"/>
          <w:lang w:val="sr-Cyrl-RS"/>
        </w:rPr>
        <w:t>У Правилнику о организацији и систематизацији радних места у Општинској управи и Општинском правобранилаштву општине Пожега, 01 број 110-11/2019 од 05.12.2019.године, врши се следећа измена и допуна</w:t>
      </w:r>
    </w:p>
    <w:p w:rsidR="005521DC" w:rsidRPr="005521DC" w:rsidRDefault="005521DC" w:rsidP="00552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sr-Latn-CS" w:eastAsia="sr-Latn-CS"/>
        </w:rPr>
      </w:pP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5521DC">
        <w:rPr>
          <w:rFonts w:ascii="Arial" w:eastAsia="Calibri" w:hAnsi="Arial" w:cs="Arial"/>
          <w:lang w:val="sr-Cyrl-RS"/>
        </w:rPr>
        <w:t>У члану 26. тачка 53. мења се и сада  гласи: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53. Просветни инспектор</w:t>
      </w:r>
    </w:p>
    <w:tbl>
      <w:tblPr>
        <w:tblW w:w="0" w:type="auto"/>
        <w:tblInd w:w="-432" w:type="dxa"/>
        <w:tblLook w:val="00A0" w:firstRow="1" w:lastRow="0" w:firstColumn="1" w:lastColumn="0" w:noHBand="0" w:noVBand="0"/>
      </w:tblPr>
      <w:tblGrid>
        <w:gridCol w:w="5154"/>
        <w:gridCol w:w="4566"/>
      </w:tblGrid>
      <w:tr w:rsidR="005521DC" w:rsidRPr="005521DC" w:rsidTr="008B1E36">
        <w:tc>
          <w:tcPr>
            <w:tcW w:w="5318" w:type="dxa"/>
          </w:tcPr>
          <w:p w:rsidR="005521DC" w:rsidRPr="005521DC" w:rsidRDefault="005521DC" w:rsidP="005521DC">
            <w:pPr>
              <w:spacing w:after="0" w:line="240" w:lineRule="auto"/>
              <w:ind w:right="450"/>
              <w:jc w:val="both"/>
              <w:rPr>
                <w:rFonts w:ascii="Arial" w:eastAsia="Times New Roman" w:hAnsi="Arial" w:cs="Arial"/>
                <w:b/>
                <w:bCs/>
                <w:lang w:val="sr-Cyrl-RS" w:eastAsia="ar-SA"/>
              </w:rPr>
            </w:pPr>
            <w:r w:rsidRPr="005521DC">
              <w:rPr>
                <w:rFonts w:ascii="Arial" w:eastAsia="Times New Roman" w:hAnsi="Arial" w:cs="Arial"/>
                <w:b/>
                <w:bCs/>
                <w:lang w:val="sr-Latn-CS" w:eastAsia="ar-SA"/>
              </w:rPr>
              <w:t>Звање:</w:t>
            </w:r>
            <w:r w:rsidRPr="005521DC">
              <w:rPr>
                <w:rFonts w:ascii="Arial" w:eastAsia="Times New Roman" w:hAnsi="Arial" w:cs="Arial"/>
                <w:b/>
                <w:bCs/>
                <w:lang w:val="sr-Cyrl-RS" w:eastAsia="ar-SA"/>
              </w:rPr>
              <w:t xml:space="preserve"> С</w:t>
            </w:r>
            <w:r w:rsidRPr="005521DC">
              <w:rPr>
                <w:rFonts w:ascii="Arial" w:eastAsia="Times New Roman" w:hAnsi="Arial" w:cs="Arial"/>
                <w:b/>
                <w:bCs/>
                <w:lang w:val="sr-Latn-CS" w:eastAsia="ar-SA"/>
              </w:rPr>
              <w:t>аветник</w:t>
            </w:r>
          </w:p>
        </w:tc>
        <w:tc>
          <w:tcPr>
            <w:tcW w:w="4690" w:type="dxa"/>
          </w:tcPr>
          <w:p w:rsidR="005521DC" w:rsidRPr="005521DC" w:rsidRDefault="005521DC" w:rsidP="005521DC">
            <w:pPr>
              <w:spacing w:after="0" w:line="240" w:lineRule="auto"/>
              <w:ind w:right="450"/>
              <w:jc w:val="right"/>
              <w:rPr>
                <w:rFonts w:ascii="Arial" w:eastAsia="Times New Roman" w:hAnsi="Arial" w:cs="Arial"/>
                <w:b/>
                <w:bCs/>
                <w:lang w:val="sr-Latn-CS" w:eastAsia="ar-SA"/>
              </w:rPr>
            </w:pPr>
            <w:r w:rsidRPr="005521DC">
              <w:rPr>
                <w:rFonts w:ascii="Arial" w:eastAsia="Times New Roman" w:hAnsi="Arial" w:cs="Arial"/>
                <w:b/>
                <w:bCs/>
                <w:lang w:val="sr-Latn-CS" w:eastAsia="ar-SA"/>
              </w:rPr>
              <w:t xml:space="preserve">број службеника </w:t>
            </w:r>
            <w:r w:rsidRPr="005521DC">
              <w:rPr>
                <w:rFonts w:ascii="Arial" w:eastAsia="Times New Roman" w:hAnsi="Arial" w:cs="Arial"/>
                <w:b/>
                <w:bCs/>
                <w:lang w:val="sr-Cyrl-CS" w:eastAsia="ar-SA"/>
              </w:rPr>
              <w:t>1</w:t>
            </w:r>
            <w:r w:rsidRPr="005521DC">
              <w:rPr>
                <w:rFonts w:ascii="Arial" w:eastAsia="Times New Roman" w:hAnsi="Arial" w:cs="Arial"/>
                <w:b/>
                <w:bCs/>
                <w:lang w:val="sr-Latn-CS" w:eastAsia="ar-SA"/>
              </w:rPr>
              <w:t xml:space="preserve"> </w:t>
            </w:r>
          </w:p>
        </w:tc>
      </w:tr>
    </w:tbl>
    <w:p w:rsidR="005521DC" w:rsidRPr="005521DC" w:rsidRDefault="005521DC" w:rsidP="005521DC">
      <w:pPr>
        <w:spacing w:after="0" w:line="240" w:lineRule="auto"/>
        <w:ind w:right="450"/>
        <w:jc w:val="both"/>
        <w:rPr>
          <w:rFonts w:ascii="Arial" w:eastAsia="Times New Roman" w:hAnsi="Arial" w:cs="Arial"/>
          <w:bCs/>
          <w:lang w:val="sr-Latn-CS" w:eastAsia="ar-SA"/>
        </w:rPr>
      </w:pPr>
    </w:p>
    <w:p w:rsidR="005521DC" w:rsidRPr="005521DC" w:rsidRDefault="005521DC" w:rsidP="005521DC">
      <w:pPr>
        <w:spacing w:after="0" w:line="240" w:lineRule="auto"/>
        <w:jc w:val="both"/>
        <w:rPr>
          <w:rFonts w:ascii="Arial" w:eastAsia="Calibri" w:hAnsi="Arial" w:cs="Arial"/>
          <w:lang w:val="sr-Cyrl-CS"/>
        </w:rPr>
      </w:pPr>
      <w:r w:rsidRPr="005521DC">
        <w:rPr>
          <w:rFonts w:ascii="Arial" w:eastAsia="Times New Roman" w:hAnsi="Arial" w:cs="Arial"/>
          <w:b/>
          <w:bCs/>
          <w:lang w:val="sr-Latn-CS" w:eastAsia="ar-SA"/>
        </w:rPr>
        <w:t>Опис посла</w:t>
      </w:r>
      <w:r w:rsidRPr="005521DC">
        <w:rPr>
          <w:rFonts w:ascii="Arial" w:eastAsia="Times New Roman" w:hAnsi="Arial" w:cs="Arial"/>
          <w:bCs/>
          <w:lang w:val="sr-Latn-CS" w:eastAsia="ar-SA"/>
        </w:rPr>
        <w:t>:</w:t>
      </w:r>
      <w:r w:rsidRPr="005521DC">
        <w:rPr>
          <w:rFonts w:ascii="Arial" w:eastAsia="Times New Roman" w:hAnsi="Arial" w:cs="Arial"/>
          <w:bCs/>
          <w:lang w:val="sr-Cyrl-RS" w:eastAsia="ar-SA"/>
        </w:rPr>
        <w:t xml:space="preserve"> </w:t>
      </w:r>
      <w:r w:rsidRPr="005521DC">
        <w:rPr>
          <w:rFonts w:ascii="Arial" w:eastAsia="Calibri" w:hAnsi="Arial" w:cs="Arial"/>
          <w:lang w:val="sr-Cyrl-CS"/>
        </w:rPr>
        <w:t>К</w:t>
      </w:r>
      <w:r w:rsidRPr="005521DC">
        <w:rPr>
          <w:rFonts w:ascii="Arial" w:eastAsia="Calibri" w:hAnsi="Arial" w:cs="Arial"/>
          <w:lang w:val="en-US"/>
        </w:rPr>
        <w:t>онтролише поступање школ</w:t>
      </w:r>
      <w:r w:rsidRPr="005521DC">
        <w:rPr>
          <w:rFonts w:ascii="Arial" w:eastAsia="Calibri" w:hAnsi="Arial" w:cs="Arial"/>
          <w:lang w:val="sr-Cyrl-CS"/>
        </w:rPr>
        <w:t>а и предшколских установа</w:t>
      </w:r>
      <w:r w:rsidRPr="005521DC">
        <w:rPr>
          <w:rFonts w:ascii="Arial" w:eastAsia="Calibri" w:hAnsi="Arial" w:cs="Arial"/>
          <w:lang w:val="en-US"/>
        </w:rPr>
        <w:t xml:space="preserve"> у погледу придржавања закона, других прописа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>и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>општих аката,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врши преглед </w:t>
      </w:r>
      <w:r w:rsidRPr="005521DC">
        <w:rPr>
          <w:rFonts w:ascii="Arial" w:eastAsia="Calibri" w:hAnsi="Arial" w:cs="Arial"/>
          <w:lang w:val="sr-Cyrl-CS"/>
        </w:rPr>
        <w:t xml:space="preserve">предшколских установа и </w:t>
      </w:r>
      <w:r w:rsidRPr="005521DC">
        <w:rPr>
          <w:rFonts w:ascii="Arial" w:eastAsia="Calibri" w:hAnsi="Arial" w:cs="Arial"/>
          <w:lang w:val="en-US"/>
        </w:rPr>
        <w:t>школ</w:t>
      </w:r>
      <w:r w:rsidRPr="005521DC">
        <w:rPr>
          <w:rFonts w:ascii="Arial" w:eastAsia="Calibri" w:hAnsi="Arial" w:cs="Arial"/>
          <w:lang w:val="sr-Cyrl-CS"/>
        </w:rPr>
        <w:t>а</w:t>
      </w:r>
      <w:r w:rsidRPr="005521DC">
        <w:rPr>
          <w:rFonts w:ascii="Arial" w:eastAsia="Calibri" w:hAnsi="Arial" w:cs="Arial"/>
          <w:lang w:val="en-US"/>
        </w:rPr>
        <w:t xml:space="preserve"> у поступку утврђивања испуњености услова за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почетак рада и </w:t>
      </w:r>
      <w:r w:rsidRPr="005521DC">
        <w:rPr>
          <w:rFonts w:ascii="Arial" w:eastAsia="Calibri" w:hAnsi="Arial" w:cs="Arial"/>
          <w:lang w:val="en-US"/>
        </w:rPr>
        <w:lastRenderedPageBreak/>
        <w:t>обављања делатности</w:t>
      </w:r>
      <w:r w:rsidRPr="005521DC">
        <w:rPr>
          <w:rFonts w:ascii="Arial" w:eastAsia="Calibri" w:hAnsi="Arial" w:cs="Arial"/>
          <w:lang w:val="sr-Cyrl-CS"/>
        </w:rPr>
        <w:t xml:space="preserve"> и проширење делатности</w:t>
      </w:r>
      <w:r w:rsidRPr="005521DC">
        <w:rPr>
          <w:rFonts w:ascii="Arial" w:eastAsia="Calibri" w:hAnsi="Arial" w:cs="Arial"/>
          <w:lang w:val="en-US"/>
        </w:rPr>
        <w:t>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предузима мере ради остваривања права и обавеза ученика и родитеља, наставника, </w:t>
      </w:r>
      <w:r w:rsidRPr="005521DC">
        <w:rPr>
          <w:rFonts w:ascii="Arial" w:eastAsia="Calibri" w:hAnsi="Arial" w:cs="Arial"/>
          <w:lang w:val="sr-Cyrl-CS"/>
        </w:rPr>
        <w:t xml:space="preserve">васпитача, </w:t>
      </w:r>
      <w:r w:rsidRPr="005521DC">
        <w:rPr>
          <w:rFonts w:ascii="Arial" w:eastAsia="Calibri" w:hAnsi="Arial" w:cs="Arial"/>
          <w:lang w:val="en-US"/>
        </w:rPr>
        <w:t xml:space="preserve">односно </w:t>
      </w:r>
      <w:r w:rsidRPr="005521DC">
        <w:rPr>
          <w:rFonts w:ascii="Arial" w:eastAsia="Calibri" w:hAnsi="Arial" w:cs="Arial"/>
          <w:lang w:val="sr-Cyrl-CS"/>
        </w:rPr>
        <w:t xml:space="preserve">стручног </w:t>
      </w:r>
      <w:r w:rsidRPr="005521DC">
        <w:rPr>
          <w:rFonts w:ascii="Arial" w:eastAsia="Calibri" w:hAnsi="Arial" w:cs="Arial"/>
          <w:lang w:val="en-US"/>
        </w:rPr>
        <w:t>сарадника и директора,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контролише поступак уписа и поништава упис </w:t>
      </w:r>
      <w:r w:rsidRPr="005521DC">
        <w:rPr>
          <w:rFonts w:ascii="Arial" w:eastAsia="Calibri" w:hAnsi="Arial" w:cs="Arial"/>
          <w:lang w:val="sr-Cyrl-CS"/>
        </w:rPr>
        <w:t xml:space="preserve">у школу </w:t>
      </w:r>
      <w:r w:rsidRPr="005521DC">
        <w:rPr>
          <w:rFonts w:ascii="Arial" w:eastAsia="Calibri" w:hAnsi="Arial" w:cs="Arial"/>
          <w:lang w:val="en-US"/>
        </w:rPr>
        <w:t xml:space="preserve">ако је обављен супротно </w:t>
      </w:r>
      <w:r w:rsidRPr="005521DC">
        <w:rPr>
          <w:rFonts w:ascii="Arial" w:eastAsia="Calibri" w:hAnsi="Arial" w:cs="Arial"/>
          <w:lang w:val="sr-Cyrl-CS"/>
        </w:rPr>
        <w:t>з</w:t>
      </w:r>
      <w:r w:rsidRPr="005521DC">
        <w:rPr>
          <w:rFonts w:ascii="Arial" w:eastAsia="Calibri" w:hAnsi="Arial" w:cs="Arial"/>
          <w:lang w:val="en-US"/>
        </w:rPr>
        <w:t>акону,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забрањује </w:t>
      </w:r>
      <w:r w:rsidRPr="005521DC">
        <w:rPr>
          <w:rFonts w:ascii="Arial" w:eastAsia="Calibri" w:hAnsi="Arial" w:cs="Arial"/>
          <w:lang w:val="sr-Cyrl-CS"/>
        </w:rPr>
        <w:t xml:space="preserve">решењем </w:t>
      </w:r>
      <w:r w:rsidRPr="005521DC">
        <w:rPr>
          <w:rFonts w:ascii="Arial" w:eastAsia="Calibri" w:hAnsi="Arial" w:cs="Arial"/>
          <w:lang w:val="en-US"/>
        </w:rPr>
        <w:t xml:space="preserve">спровођење радњи у </w:t>
      </w:r>
      <w:r w:rsidRPr="005521DC">
        <w:rPr>
          <w:rFonts w:ascii="Arial" w:eastAsia="Calibri" w:hAnsi="Arial" w:cs="Arial"/>
          <w:lang w:val="sr-Cyrl-CS"/>
        </w:rPr>
        <w:t xml:space="preserve">предшколским установама и школама, </w:t>
      </w:r>
      <w:r w:rsidRPr="005521DC">
        <w:rPr>
          <w:rFonts w:ascii="Arial" w:eastAsia="Calibri" w:hAnsi="Arial" w:cs="Arial"/>
          <w:lang w:val="en-US"/>
        </w:rPr>
        <w:t>које су супротне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>закону,</w:t>
      </w:r>
      <w:r w:rsidRPr="005521DC">
        <w:rPr>
          <w:rFonts w:ascii="Arial" w:eastAsia="Calibri" w:hAnsi="Arial" w:cs="Arial"/>
          <w:lang w:val="sr-Cyrl-CS"/>
        </w:rPr>
        <w:t xml:space="preserve"> контролише преглед прописане евиденције коју воде предшколске установе и школе и утврђује чињенице у поступку поништавања јавних исправа које издаје школа, </w:t>
      </w:r>
      <w:r w:rsidRPr="005521DC">
        <w:rPr>
          <w:rFonts w:ascii="Arial" w:eastAsia="Calibri" w:hAnsi="Arial" w:cs="Arial"/>
          <w:lang w:val="en-US"/>
        </w:rPr>
        <w:t>контролише испуњеност прописаних услова за спровођење испита,</w:t>
      </w:r>
      <w:r w:rsidRPr="005521DC">
        <w:rPr>
          <w:rFonts w:ascii="Arial" w:eastAsia="Calibri" w:hAnsi="Arial" w:cs="Arial"/>
          <w:lang w:val="sr-Cyrl-CS"/>
        </w:rPr>
        <w:t xml:space="preserve"> налаже </w:t>
      </w:r>
      <w:r w:rsidRPr="005521DC">
        <w:rPr>
          <w:rFonts w:ascii="Arial" w:eastAsia="Calibri" w:hAnsi="Arial" w:cs="Arial"/>
          <w:lang w:val="en-US"/>
        </w:rPr>
        <w:t>решењем отклањање неправилности и недостат</w:t>
      </w:r>
      <w:r w:rsidRPr="005521DC">
        <w:rPr>
          <w:rFonts w:ascii="Arial" w:eastAsia="Calibri" w:hAnsi="Arial" w:cs="Arial"/>
          <w:lang w:val="sr-Cyrl-CS"/>
        </w:rPr>
        <w:t>а</w:t>
      </w:r>
      <w:r w:rsidRPr="005521DC">
        <w:rPr>
          <w:rFonts w:ascii="Arial" w:eastAsia="Calibri" w:hAnsi="Arial" w:cs="Arial"/>
          <w:lang w:val="en-US"/>
        </w:rPr>
        <w:t xml:space="preserve">ка у одређеном року, наређује </w:t>
      </w:r>
      <w:r w:rsidRPr="005521DC">
        <w:rPr>
          <w:rFonts w:ascii="Arial" w:eastAsia="Calibri" w:hAnsi="Arial" w:cs="Arial"/>
          <w:lang w:val="sr-Cyrl-CS"/>
        </w:rPr>
        <w:t xml:space="preserve">решењем </w:t>
      </w:r>
      <w:r w:rsidRPr="005521DC">
        <w:rPr>
          <w:rFonts w:ascii="Arial" w:eastAsia="Calibri" w:hAnsi="Arial" w:cs="Arial"/>
          <w:lang w:val="en-US"/>
        </w:rPr>
        <w:t>извршавање прописане мере која није извршена,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подноси пријаву надлежном органу за учињено кривично дело или привредни преступ, 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>односно захтев за покретање прекршајног поступка,</w:t>
      </w:r>
      <w:r w:rsidRPr="005521DC">
        <w:rPr>
          <w:rFonts w:ascii="Arial" w:eastAsia="Calibri" w:hAnsi="Arial" w:cs="Arial"/>
          <w:lang w:val="sr-Cyrl-CS"/>
        </w:rPr>
        <w:t xml:space="preserve"> обавештава други орган ако постоје разлози за предузимање мера за које је тај орган надлежан</w:t>
      </w:r>
      <w:r w:rsidRPr="005521DC">
        <w:rPr>
          <w:rFonts w:ascii="Arial" w:eastAsia="Calibri" w:hAnsi="Arial" w:cs="Arial"/>
          <w:lang w:val="en-US"/>
        </w:rPr>
        <w:t>,</w:t>
      </w:r>
      <w:r w:rsidRPr="005521DC">
        <w:rPr>
          <w:rFonts w:ascii="Arial" w:eastAsia="Calibri" w:hAnsi="Arial" w:cs="Arial"/>
          <w:lang w:val="sr-Cyrl-CS"/>
        </w:rPr>
        <w:t xml:space="preserve"> </w:t>
      </w:r>
      <w:r w:rsidRPr="005521DC">
        <w:rPr>
          <w:rFonts w:ascii="Arial" w:eastAsia="Calibri" w:hAnsi="Arial" w:cs="Arial"/>
          <w:lang w:val="en-US"/>
        </w:rPr>
        <w:t xml:space="preserve">обавља и друге послове по налогу </w:t>
      </w:r>
      <w:r w:rsidRPr="005521DC">
        <w:rPr>
          <w:rFonts w:ascii="Arial" w:eastAsia="Calibri" w:hAnsi="Arial" w:cs="Arial"/>
          <w:lang w:val="sr-Cyrl-CS"/>
        </w:rPr>
        <w:t>руководиоца</w:t>
      </w:r>
      <w:r w:rsidRPr="005521DC">
        <w:rPr>
          <w:rFonts w:ascii="Arial" w:eastAsia="Calibri" w:hAnsi="Arial" w:cs="Arial"/>
          <w:lang w:val="en-US"/>
        </w:rPr>
        <w:t xml:space="preserve"> Одељења </w:t>
      </w:r>
      <w:r w:rsidRPr="005521DC">
        <w:rPr>
          <w:rFonts w:ascii="Arial" w:eastAsia="Calibri" w:hAnsi="Arial" w:cs="Arial"/>
          <w:lang w:val="sr-Cyrl-CS"/>
        </w:rPr>
        <w:t xml:space="preserve"> и начелника Општинске управе</w:t>
      </w:r>
    </w:p>
    <w:p w:rsidR="005521DC" w:rsidRPr="005521DC" w:rsidRDefault="005521DC" w:rsidP="005521DC">
      <w:pPr>
        <w:spacing w:after="0" w:line="240" w:lineRule="auto"/>
        <w:ind w:right="450"/>
        <w:jc w:val="both"/>
        <w:rPr>
          <w:rFonts w:ascii="Arial" w:eastAsia="Times New Roman" w:hAnsi="Arial" w:cs="Arial"/>
          <w:lang w:val="sr-Cyrl-RS" w:eastAsia="ar-SA"/>
        </w:rPr>
      </w:pPr>
    </w:p>
    <w:p w:rsidR="005521DC" w:rsidRPr="005521DC" w:rsidRDefault="005521DC" w:rsidP="005521DC">
      <w:pPr>
        <w:spacing w:after="0" w:line="240" w:lineRule="auto"/>
        <w:ind w:right="450"/>
        <w:jc w:val="both"/>
        <w:rPr>
          <w:rFonts w:ascii="Arial" w:eastAsia="Times New Roman" w:hAnsi="Arial" w:cs="Arial"/>
          <w:lang w:val="sr-Latn-CS" w:eastAsia="ar-SA"/>
        </w:rPr>
      </w:pPr>
    </w:p>
    <w:p w:rsidR="005521DC" w:rsidRPr="005521DC" w:rsidRDefault="005521DC" w:rsidP="00E85B03">
      <w:pPr>
        <w:spacing w:after="160" w:line="259" w:lineRule="auto"/>
        <w:jc w:val="both"/>
        <w:rPr>
          <w:rFonts w:ascii="Arial" w:eastAsia="Times New Roman" w:hAnsi="Arial" w:cs="Arial"/>
          <w:lang w:eastAsia="sr-Latn-CS"/>
        </w:rPr>
      </w:pPr>
      <w:r w:rsidRPr="005521DC">
        <w:rPr>
          <w:rFonts w:ascii="Arial" w:eastAsia="Times New Roman" w:hAnsi="Arial" w:cs="Arial"/>
          <w:bCs/>
          <w:lang w:val="sr-Latn-CS" w:eastAsia="ar-SA"/>
        </w:rPr>
        <w:t>Услови:</w:t>
      </w:r>
      <w:r w:rsidRPr="005521DC">
        <w:rPr>
          <w:rFonts w:ascii="Arial" w:eastAsia="Times New Roman" w:hAnsi="Arial" w:cs="Arial"/>
          <w:b/>
          <w:lang w:val="sr-Cyrl-CS" w:eastAsia="sr-Latn-CS"/>
        </w:rPr>
        <w:t xml:space="preserve"> </w:t>
      </w:r>
      <w:r w:rsidRPr="005521DC">
        <w:rPr>
          <w:rFonts w:ascii="Arial" w:eastAsia="Times New Roman" w:hAnsi="Arial" w:cs="Arial"/>
          <w:lang w:val="sr-Cyrl-CS" w:eastAsia="sr-Latn-CS"/>
        </w:rPr>
        <w:t>високо образовање стечено на студијама другог степена у области правних наука (мастер академске студије, мастер струковне студије и специјалистичке академске студије) по пропису који уређује високо образовање, почев од 10. септембра 2005. године, односно на основним студијама у трајању од најмање четири године, по пропису који је уређивао високо образовање до 10. септембра 2005. године, најмање пет година радног искуства у струци, положен државни стручни испит и испит за инспектора</w:t>
      </w:r>
      <w:r w:rsidRPr="005521DC">
        <w:rPr>
          <w:rFonts w:ascii="Arial" w:eastAsia="Times New Roman" w:hAnsi="Arial" w:cs="Arial"/>
          <w:lang w:eastAsia="sr-Latn-CS"/>
        </w:rPr>
        <w:t>.</w:t>
      </w:r>
      <w:r w:rsidR="00E85B03" w:rsidRPr="005521DC">
        <w:rPr>
          <w:rFonts w:ascii="Arial" w:eastAsia="Times New Roman" w:hAnsi="Arial" w:cs="Arial"/>
          <w:lang w:val="sr-Cyrl-CS" w:eastAsia="ar-SA"/>
        </w:rPr>
        <w:t xml:space="preserve"> 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Члан 2</w:t>
      </w:r>
    </w:p>
    <w:p w:rsidR="005521DC" w:rsidRPr="005521DC" w:rsidRDefault="005521DC" w:rsidP="005521DC">
      <w:pPr>
        <w:spacing w:after="0" w:line="240" w:lineRule="auto"/>
        <w:jc w:val="center"/>
        <w:rPr>
          <w:rFonts w:ascii="Arial" w:eastAsia="Times New Roman" w:hAnsi="Arial" w:cs="Arial"/>
          <w:lang w:val="sr-Cyrl-CS" w:eastAsia="sr-Latn-CS"/>
        </w:rPr>
      </w:pP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Times New Roman" w:hAnsi="Arial" w:cs="Arial"/>
          <w:b/>
          <w:lang w:val="sr-Cyrl-CS" w:eastAsia="sr-Latn-CS"/>
        </w:rPr>
        <w:t xml:space="preserve"> </w:t>
      </w:r>
      <w:r w:rsidRPr="005521DC">
        <w:rPr>
          <w:rFonts w:ascii="Arial" w:eastAsia="Calibri" w:hAnsi="Arial" w:cs="Arial"/>
          <w:lang w:val="sr-Cyrl-RS"/>
        </w:rPr>
        <w:t>У осталом делу Правилник о организацији и систематизацији радних места у Општинској</w:t>
      </w:r>
      <w:r w:rsidRPr="005521DC">
        <w:rPr>
          <w:rFonts w:ascii="Arial" w:eastAsia="Calibri" w:hAnsi="Arial" w:cs="Arial"/>
          <w:lang w:val="en-US"/>
        </w:rPr>
        <w:t xml:space="preserve"> </w:t>
      </w:r>
      <w:r w:rsidRPr="005521DC">
        <w:rPr>
          <w:rFonts w:ascii="Arial" w:eastAsia="Calibri" w:hAnsi="Arial" w:cs="Arial"/>
          <w:lang w:val="sr-Cyrl-RS"/>
        </w:rPr>
        <w:t>управи и Општинском правобранилаштву општине Пожега остаје неизмењен.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Члан 3.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  <w:r w:rsidRPr="005521DC">
        <w:rPr>
          <w:rFonts w:ascii="Arial" w:eastAsia="Calibri" w:hAnsi="Arial" w:cs="Arial"/>
          <w:lang w:val="sr-Cyrl-RS"/>
        </w:rPr>
        <w:tab/>
        <w:t xml:space="preserve">Ова измена и допуна Правилника ступа на снагу даном </w:t>
      </w:r>
      <w:r w:rsidRPr="005521DC">
        <w:rPr>
          <w:rFonts w:ascii="Arial" w:eastAsia="Calibri" w:hAnsi="Arial" w:cs="Arial"/>
        </w:rPr>
        <w:t>o</w:t>
      </w:r>
      <w:r w:rsidRPr="005521DC">
        <w:rPr>
          <w:rFonts w:ascii="Arial" w:eastAsia="Calibri" w:hAnsi="Arial" w:cs="Arial"/>
          <w:lang w:val="sr-Cyrl-RS"/>
        </w:rPr>
        <w:t>бјављивања у „Службеном листу општине Пожега“.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lang w:val="sr-Cyrl-RS"/>
        </w:rPr>
      </w:pP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Република Србија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Општина Пожега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Општинско веће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01 број 110-18</w:t>
      </w:r>
      <w:r w:rsidRPr="005521DC">
        <w:rPr>
          <w:rFonts w:ascii="Arial" w:eastAsia="Calibri" w:hAnsi="Arial" w:cs="Arial"/>
          <w:b/>
          <w:bCs/>
          <w:lang w:val="en-US"/>
        </w:rPr>
        <w:t>/202</w:t>
      </w:r>
      <w:r w:rsidRPr="005521DC">
        <w:rPr>
          <w:rFonts w:ascii="Arial" w:eastAsia="Calibri" w:hAnsi="Arial" w:cs="Arial"/>
          <w:b/>
          <w:bCs/>
          <w:lang w:val="sr-Cyrl-RS"/>
        </w:rPr>
        <w:t>2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en-US"/>
        </w:rPr>
        <w:t>31.08</w:t>
      </w:r>
      <w:r w:rsidRPr="005521DC">
        <w:rPr>
          <w:rFonts w:ascii="Arial" w:eastAsia="Calibri" w:hAnsi="Arial" w:cs="Arial"/>
          <w:b/>
          <w:bCs/>
          <w:lang w:val="sr-Cyrl-RS"/>
        </w:rPr>
        <w:t xml:space="preserve">.2022. године                                                                    </w:t>
      </w:r>
      <w:r w:rsidRPr="005521DC">
        <w:rPr>
          <w:rFonts w:ascii="Arial" w:eastAsia="Calibri" w:hAnsi="Arial" w:cs="Arial"/>
          <w:b/>
          <w:bCs/>
          <w:lang w:val="en-US"/>
        </w:rPr>
        <w:t xml:space="preserve">    </w:t>
      </w:r>
      <w:r w:rsidRPr="005521DC">
        <w:rPr>
          <w:rFonts w:ascii="Arial" w:eastAsia="Calibri" w:hAnsi="Arial" w:cs="Arial"/>
          <w:b/>
          <w:bCs/>
          <w:lang w:val="sr-Cyrl-RS"/>
        </w:rPr>
        <w:t>ПРЕДСЕДАВАЈУЋИ</w:t>
      </w:r>
    </w:p>
    <w:p w:rsidR="005521DC" w:rsidRPr="005521DC" w:rsidRDefault="005521DC" w:rsidP="005521DC">
      <w:pPr>
        <w:spacing w:after="160" w:line="259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>Пожега                                                                                        ПРЕДСЕДНИК ОПШТИНЕ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 xml:space="preserve">                                                                                         ПОЖЕГА</w:t>
      </w:r>
    </w:p>
    <w:p w:rsidR="005521DC" w:rsidRPr="005521DC" w:rsidRDefault="005521DC" w:rsidP="005521DC">
      <w:pPr>
        <w:spacing w:after="160" w:line="259" w:lineRule="auto"/>
        <w:jc w:val="center"/>
        <w:rPr>
          <w:rFonts w:ascii="Arial" w:eastAsia="Calibri" w:hAnsi="Arial" w:cs="Arial"/>
          <w:b/>
          <w:bCs/>
          <w:lang w:val="sr-Cyrl-RS"/>
        </w:rPr>
      </w:pPr>
      <w:r w:rsidRPr="005521DC">
        <w:rPr>
          <w:rFonts w:ascii="Arial" w:eastAsia="Calibri" w:hAnsi="Arial" w:cs="Arial"/>
          <w:b/>
          <w:bCs/>
          <w:lang w:val="sr-Cyrl-RS"/>
        </w:rPr>
        <w:t xml:space="preserve">                                                                                           Ђорђе Никитовић</w:t>
      </w:r>
      <w:r>
        <w:rPr>
          <w:rFonts w:ascii="Arial" w:eastAsia="Calibri" w:hAnsi="Arial" w:cs="Arial"/>
          <w:b/>
          <w:bCs/>
          <w:lang w:val="sr-Cyrl-RS"/>
        </w:rPr>
        <w:t>, с.р.</w:t>
      </w:r>
    </w:p>
    <w:p w:rsidR="00AC3778" w:rsidRPr="00AC3778" w:rsidRDefault="00AC3778" w:rsidP="00AC3778">
      <w:pPr>
        <w:spacing w:after="0"/>
        <w:jc w:val="center"/>
        <w:rPr>
          <w:rFonts w:ascii="Century Gothic" w:eastAsia="Calibri" w:hAnsi="Century Gothic" w:cs="Times New Roman"/>
          <w:b/>
          <w:bCs/>
          <w:sz w:val="24"/>
          <w:szCs w:val="24"/>
          <w:lang w:val="sr-Cyrl-R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sr-Cyrl-RS"/>
        </w:rPr>
      </w:pPr>
    </w:p>
    <w:p w:rsidR="00062D4E" w:rsidRDefault="00062D4E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n-U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lastRenderedPageBreak/>
        <w:t>Садржај:</w:t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="00A60D09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 xml:space="preserve">     </w:t>
      </w:r>
      <w:r w:rsidRPr="00AC377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 xml:space="preserve"> стр.</w:t>
      </w:r>
    </w:p>
    <w:tbl>
      <w:tblPr>
        <w:tblStyle w:val="TableGrid"/>
        <w:tblpPr w:leftFromText="180" w:rightFromText="180" w:vertAnchor="page" w:horzAnchor="page" w:tblpX="1209" w:tblpY="3661"/>
        <w:tblW w:w="14104" w:type="dxa"/>
        <w:tblInd w:w="0" w:type="dxa"/>
        <w:tblLook w:val="04A0" w:firstRow="1" w:lastRow="0" w:firstColumn="1" w:lastColumn="0" w:noHBand="0" w:noVBand="1"/>
      </w:tblPr>
      <w:tblGrid>
        <w:gridCol w:w="412"/>
        <w:gridCol w:w="7776"/>
        <w:gridCol w:w="567"/>
        <w:gridCol w:w="567"/>
        <w:gridCol w:w="567"/>
        <w:gridCol w:w="1283"/>
        <w:gridCol w:w="1592"/>
        <w:gridCol w:w="493"/>
        <w:gridCol w:w="381"/>
        <w:gridCol w:w="466"/>
      </w:tblGrid>
      <w:tr w:rsidR="008B427A" w:rsidTr="008B427A">
        <w:trPr>
          <w:trHeight w:val="870"/>
        </w:trPr>
        <w:tc>
          <w:tcPr>
            <w:tcW w:w="412" w:type="dxa"/>
          </w:tcPr>
          <w:p w:rsidR="008B427A" w:rsidRPr="00AC3778" w:rsidRDefault="008B427A" w:rsidP="008B427A">
            <w:pPr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776" w:type="dxa"/>
          </w:tcPr>
          <w:p w:rsidR="008B427A" w:rsidRPr="00062D4E" w:rsidRDefault="008B427A" w:rsidP="008B427A">
            <w:pPr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  <w:lang w:val="sr-Cyrl-RS"/>
              </w:rPr>
              <w:t>Измене и допуне Правилника о организацији и систематизацији радних места у Општинској управи и Општинском правобранилаштву општине Пожега</w:t>
            </w:r>
            <w:r w:rsidR="00062D4E">
              <w:rPr>
                <w:rFonts w:ascii="Century Gothic" w:eastAsia="Calibri" w:hAnsi="Century Gothic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62D4E">
              <w:rPr>
                <w:rFonts w:ascii="Century Gothic" w:eastAsia="Calibri" w:hAnsi="Century Gothic"/>
                <w:b/>
                <w:bCs/>
                <w:sz w:val="24"/>
                <w:szCs w:val="24"/>
                <w:lang w:val="sr-Cyrl-RS"/>
              </w:rPr>
              <w:t>од 26.08.2022. године</w:t>
            </w:r>
          </w:p>
        </w:tc>
        <w:tc>
          <w:tcPr>
            <w:tcW w:w="567" w:type="dxa"/>
          </w:tcPr>
          <w:p w:rsidR="008B427A" w:rsidRDefault="008B427A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</w:p>
          <w:p w:rsidR="008B427A" w:rsidRPr="00AC3778" w:rsidRDefault="008B427A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67" w:type="dxa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8B427A" w:rsidRPr="00E614AE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567" w:type="dxa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8B427A" w:rsidRPr="008B427A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83" w:type="dxa"/>
            <w:vMerge w:val="restart"/>
            <w:tcBorders>
              <w:top w:val="nil"/>
            </w:tcBorders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vMerge w:val="restart"/>
            <w:tcBorders>
              <w:top w:val="nil"/>
            </w:tcBorders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vMerge w:val="restart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81" w:type="dxa"/>
            <w:vMerge w:val="restart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466" w:type="dxa"/>
            <w:vMerge w:val="restart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  <w:tr w:rsidR="008B427A" w:rsidTr="008B427A">
        <w:trPr>
          <w:trHeight w:val="435"/>
        </w:trPr>
        <w:tc>
          <w:tcPr>
            <w:tcW w:w="412" w:type="dxa"/>
          </w:tcPr>
          <w:p w:rsidR="008B427A" w:rsidRDefault="008B427A" w:rsidP="008B427A">
            <w:pPr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776" w:type="dxa"/>
          </w:tcPr>
          <w:p w:rsidR="008B427A" w:rsidRDefault="00811119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eastAsia="Calibri" w:hAnsi="Century Gothic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entury Gothic" w:eastAsia="Calibri" w:hAnsi="Century Gothic"/>
                <w:b/>
                <w:bCs/>
                <w:sz w:val="24"/>
                <w:szCs w:val="24"/>
                <w:lang w:val="sr-Cyrl-RS"/>
              </w:rPr>
              <w:t>Измене и допуне Правилника о организацији и систематизацији радних места у Општинској управи и Општинском правобранилаштву општине Пожега</w:t>
            </w:r>
            <w:r w:rsidR="00062D4E">
              <w:rPr>
                <w:rFonts w:ascii="Century Gothic" w:eastAsia="Calibri" w:hAnsi="Century Gothic"/>
                <w:b/>
                <w:bCs/>
                <w:sz w:val="24"/>
                <w:szCs w:val="24"/>
                <w:lang w:val="sr-Cyrl-RS"/>
              </w:rPr>
              <w:t xml:space="preserve"> од 31.08.2022. године</w:t>
            </w:r>
          </w:p>
        </w:tc>
        <w:tc>
          <w:tcPr>
            <w:tcW w:w="567" w:type="dxa"/>
          </w:tcPr>
          <w:p w:rsidR="009A2B70" w:rsidRDefault="009A2B70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</w:p>
          <w:p w:rsidR="008B427A" w:rsidRDefault="009A2B70" w:rsidP="008B427A">
            <w:pPr>
              <w:widowControl w:val="0"/>
              <w:autoSpaceDE w:val="0"/>
              <w:autoSpaceDN w:val="0"/>
              <w:spacing w:line="420" w:lineRule="atLeast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67" w:type="dxa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567" w:type="dxa"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</w:p>
          <w:p w:rsidR="009A2B70" w:rsidRPr="009A2B70" w:rsidRDefault="009A2B70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sz w:val="24"/>
                <w:szCs w:val="24"/>
                <w:lang w:val="sr-Cyrl-RS"/>
              </w:rPr>
            </w:pPr>
            <w:r w:rsidRPr="009A2B70">
              <w:rPr>
                <w:rFonts w:ascii="Century Gothic" w:hAnsi="Century Gothic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83" w:type="dxa"/>
            <w:vMerge/>
            <w:tcBorders>
              <w:bottom w:val="nil"/>
            </w:tcBorders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vMerge/>
            <w:tcBorders>
              <w:bottom w:val="nil"/>
            </w:tcBorders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vMerge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81" w:type="dxa"/>
            <w:vMerge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466" w:type="dxa"/>
            <w:vMerge/>
          </w:tcPr>
          <w:p w:rsidR="008B427A" w:rsidRDefault="008B427A" w:rsidP="008B427A">
            <w:pPr>
              <w:widowControl w:val="0"/>
              <w:autoSpaceDE w:val="0"/>
              <w:autoSpaceDN w:val="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</w:tbl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n-US"/>
        </w:rPr>
      </w:pPr>
    </w:p>
    <w:p w:rsidR="00AC3778" w:rsidRP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n-US"/>
        </w:rPr>
      </w:pPr>
    </w:p>
    <w:p w:rsidR="00AC3778" w:rsidRDefault="00AC377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  <w:bookmarkStart w:id="1" w:name="_GoBack"/>
      <w:bookmarkEnd w:id="1"/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CF0518" w:rsidRDefault="00CF0518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FB1302" w:rsidRPr="00AC3778" w:rsidRDefault="00FB1302" w:rsidP="00AC377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3778" w:rsidRPr="00AC3778" w:rsidTr="008B1E36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778" w:rsidRPr="00AC3778" w:rsidRDefault="00AC3778" w:rsidP="00AC37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</w:pPr>
            <w:r w:rsidRPr="00AC3778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Издавач: Скупштина општине Пожега</w:t>
            </w:r>
          </w:p>
          <w:p w:rsidR="00AC3778" w:rsidRPr="00AC3778" w:rsidRDefault="00AC3778" w:rsidP="00AC37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</w:pPr>
            <w:r w:rsidRPr="00AC3778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Одговорни уредник: Секретар Скупштине општине Пожега – Боривоје Неоричић</w:t>
            </w:r>
          </w:p>
          <w:p w:rsidR="00AC3778" w:rsidRPr="00AC3778" w:rsidRDefault="00AC3778" w:rsidP="00AC3778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sr-Cyrl-CS"/>
              </w:rPr>
            </w:pPr>
            <w:r w:rsidRPr="00AC3778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Штампа: Општинска управа Пожега</w:t>
            </w:r>
          </w:p>
        </w:tc>
      </w:tr>
    </w:tbl>
    <w:p w:rsidR="00AC3778" w:rsidRPr="00AC3778" w:rsidRDefault="00AC3778" w:rsidP="00AC3778">
      <w:pPr>
        <w:rPr>
          <w:rFonts w:ascii="Calibri" w:eastAsia="Calibri" w:hAnsi="Calibri" w:cs="Times New Roman"/>
        </w:rPr>
      </w:pPr>
    </w:p>
    <w:sectPr w:rsidR="00AC3778" w:rsidRPr="00AC3778" w:rsidSect="00F4681A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B9" w:rsidRDefault="009518B9">
      <w:pPr>
        <w:spacing w:after="0" w:line="240" w:lineRule="auto"/>
      </w:pPr>
      <w:r>
        <w:separator/>
      </w:r>
    </w:p>
  </w:endnote>
  <w:endnote w:type="continuationSeparator" w:id="0">
    <w:p w:rsidR="009518B9" w:rsidRDefault="0095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228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130" w:rsidRDefault="00F767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9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3130" w:rsidRDefault="00951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B9" w:rsidRDefault="009518B9">
      <w:pPr>
        <w:spacing w:after="0" w:line="240" w:lineRule="auto"/>
      </w:pPr>
      <w:r>
        <w:separator/>
      </w:r>
    </w:p>
  </w:footnote>
  <w:footnote w:type="continuationSeparator" w:id="0">
    <w:p w:rsidR="009518B9" w:rsidRDefault="0095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0A2"/>
    <w:multiLevelType w:val="hybridMultilevel"/>
    <w:tmpl w:val="EA0A0A1A"/>
    <w:lvl w:ilvl="0" w:tplc="8E86447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16"/>
    <w:rsid w:val="00062D4E"/>
    <w:rsid w:val="005147B6"/>
    <w:rsid w:val="005521DC"/>
    <w:rsid w:val="00740F09"/>
    <w:rsid w:val="00791ED6"/>
    <w:rsid w:val="00811119"/>
    <w:rsid w:val="00814FA1"/>
    <w:rsid w:val="008B427A"/>
    <w:rsid w:val="0093004A"/>
    <w:rsid w:val="009518B9"/>
    <w:rsid w:val="009A2B70"/>
    <w:rsid w:val="009C363D"/>
    <w:rsid w:val="00A01CA3"/>
    <w:rsid w:val="00A11C86"/>
    <w:rsid w:val="00A23AF3"/>
    <w:rsid w:val="00A60D09"/>
    <w:rsid w:val="00AC3778"/>
    <w:rsid w:val="00B250F6"/>
    <w:rsid w:val="00B431DC"/>
    <w:rsid w:val="00BD5DF1"/>
    <w:rsid w:val="00C92516"/>
    <w:rsid w:val="00CD69CE"/>
    <w:rsid w:val="00CF0518"/>
    <w:rsid w:val="00D5500D"/>
    <w:rsid w:val="00E614AE"/>
    <w:rsid w:val="00E804AA"/>
    <w:rsid w:val="00E85B03"/>
    <w:rsid w:val="00F76718"/>
    <w:rsid w:val="00F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04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004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004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04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004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00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63C0-DED5-49BA-ADA1-69220840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11</cp:revision>
  <cp:lastPrinted>2022-09-02T10:54:00Z</cp:lastPrinted>
  <dcterms:created xsi:type="dcterms:W3CDTF">2022-09-02T10:23:00Z</dcterms:created>
  <dcterms:modified xsi:type="dcterms:W3CDTF">2022-09-02T10:59:00Z</dcterms:modified>
</cp:coreProperties>
</file>