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8F" w:rsidRPr="0099126D" w:rsidRDefault="00B14C8F" w:rsidP="00B14C8F">
      <w:pPr>
        <w:widowControl w:val="0"/>
        <w:autoSpaceDE w:val="0"/>
        <w:autoSpaceDN w:val="0"/>
        <w:spacing w:after="0" w:line="240" w:lineRule="auto"/>
        <w:rPr>
          <w:rFonts w:ascii="Arial Narrow" w:eastAsia="Times New Roman" w:hAnsi="Arial Narrow" w:cs="Times New Roman"/>
          <w:b/>
          <w:i/>
          <w:sz w:val="56"/>
          <w:szCs w:val="56"/>
          <w:lang w:val="en-US"/>
        </w:rPr>
      </w:pPr>
      <w:r>
        <w:rPr>
          <w:rFonts w:ascii="Arial Narrow" w:eastAsia="Times New Roman" w:hAnsi="Arial Narrow" w:cs="Times New Roman"/>
          <w:b/>
          <w:i/>
          <w:sz w:val="56"/>
          <w:szCs w:val="56"/>
          <w:lang w:val="en-US"/>
        </w:rPr>
        <w:tab/>
      </w:r>
      <w:r>
        <w:rPr>
          <w:rFonts w:ascii="Arial Narrow" w:eastAsia="Times New Roman" w:hAnsi="Arial Narrow" w:cs="Times New Roman"/>
          <w:b/>
          <w:i/>
          <w:sz w:val="56"/>
          <w:szCs w:val="56"/>
          <w:lang w:val="en-US"/>
        </w:rPr>
        <w:tab/>
      </w:r>
      <w:r w:rsidR="003E79CA">
        <w:rPr>
          <w:rFonts w:ascii="Arial Narrow" w:eastAsia="Times New Roman" w:hAnsi="Arial Narrow" w:cs="Times New Roman"/>
          <w:b/>
          <w:i/>
          <w:sz w:val="56"/>
          <w:szCs w:val="56"/>
          <w:lang w:val="en-US"/>
        </w:rPr>
        <w:tab/>
      </w:r>
      <w:r w:rsidR="003E79CA">
        <w:rPr>
          <w:rFonts w:ascii="Arial Narrow" w:eastAsia="Times New Roman" w:hAnsi="Arial Narrow" w:cs="Times New Roman"/>
          <w:b/>
          <w:i/>
          <w:sz w:val="56"/>
          <w:szCs w:val="56"/>
          <w:lang w:val="en-US"/>
        </w:rPr>
        <w:tab/>
      </w:r>
      <w:r w:rsidR="003E79CA">
        <w:rPr>
          <w:rFonts w:ascii="Arial Narrow" w:eastAsia="Times New Roman" w:hAnsi="Arial Narrow" w:cs="Times New Roman"/>
          <w:b/>
          <w:i/>
          <w:sz w:val="56"/>
          <w:szCs w:val="56"/>
          <w:lang w:val="en-US"/>
        </w:rPr>
        <w:tab/>
        <w:t xml:space="preserve">    </w:t>
      </w:r>
      <w:r w:rsidRPr="0099126D">
        <w:rPr>
          <w:rFonts w:ascii="Arial Narrow" w:eastAsia="Times New Roman" w:hAnsi="Arial Narrow" w:cs="Times New Roman"/>
          <w:b/>
          <w:i/>
          <w:sz w:val="56"/>
          <w:szCs w:val="56"/>
          <w:lang w:val="en-US"/>
        </w:rPr>
        <w:t>Службени лист</w:t>
      </w:r>
    </w:p>
    <w:p w:rsidR="00B14C8F" w:rsidRPr="0099126D" w:rsidRDefault="00B14C8F" w:rsidP="00B14C8F">
      <w:pPr>
        <w:widowControl w:val="0"/>
        <w:autoSpaceDE w:val="0"/>
        <w:autoSpaceDN w:val="0"/>
        <w:spacing w:after="0" w:line="240" w:lineRule="auto"/>
        <w:rPr>
          <w:rFonts w:ascii="Arial Narrow" w:eastAsia="Times New Roman" w:hAnsi="Arial Narrow" w:cs="Times New Roman"/>
          <w:b/>
          <w:i/>
          <w:sz w:val="56"/>
          <w:szCs w:val="56"/>
          <w:lang w:val="en-US"/>
        </w:rPr>
      </w:pPr>
      <w:r w:rsidRPr="0099126D">
        <w:rPr>
          <w:rFonts w:ascii="Arial Narrow" w:eastAsia="Times New Roman" w:hAnsi="Arial Narrow" w:cs="Times New Roman"/>
          <w:b/>
          <w:i/>
          <w:sz w:val="56"/>
          <w:szCs w:val="56"/>
          <w:lang w:val="en-US"/>
        </w:rPr>
        <w:t xml:space="preserve">                               општине Пожега</w:t>
      </w:r>
    </w:p>
    <w:p w:rsidR="00B14C8F" w:rsidRPr="0099126D" w:rsidRDefault="00B14C8F" w:rsidP="00B14C8F">
      <w:pPr>
        <w:widowControl w:val="0"/>
        <w:autoSpaceDE w:val="0"/>
        <w:autoSpaceDN w:val="0"/>
        <w:spacing w:after="0" w:line="240" w:lineRule="auto"/>
        <w:rPr>
          <w:rFonts w:ascii="Arial Narrow" w:eastAsia="Times New Roman" w:hAnsi="Arial Narrow" w:cs="Times New Roman"/>
          <w:sz w:val="20"/>
          <w:szCs w:val="20"/>
          <w:lang w:val="en-US"/>
        </w:rPr>
      </w:pPr>
    </w:p>
    <w:tbl>
      <w:tblPr>
        <w:tblStyle w:val="TableGrid"/>
        <w:tblW w:w="0" w:type="auto"/>
        <w:tblInd w:w="1188" w:type="dxa"/>
        <w:tblLook w:val="01E0" w:firstRow="1" w:lastRow="1" w:firstColumn="1" w:lastColumn="1" w:noHBand="0" w:noVBand="0"/>
      </w:tblPr>
      <w:tblGrid>
        <w:gridCol w:w="6660"/>
      </w:tblGrid>
      <w:tr w:rsidR="00B14C8F" w:rsidRPr="0099126D" w:rsidTr="00C35775">
        <w:tc>
          <w:tcPr>
            <w:tcW w:w="6660" w:type="dxa"/>
            <w:tcBorders>
              <w:top w:val="single" w:sz="4" w:space="0" w:color="auto"/>
              <w:left w:val="single" w:sz="4" w:space="0" w:color="auto"/>
              <w:bottom w:val="single" w:sz="4" w:space="0" w:color="auto"/>
              <w:right w:val="single" w:sz="4" w:space="0" w:color="auto"/>
            </w:tcBorders>
            <w:vAlign w:val="center"/>
          </w:tcPr>
          <w:p w:rsidR="00B14C8F" w:rsidRPr="0099126D" w:rsidRDefault="00B14C8F" w:rsidP="00C35775">
            <w:pPr>
              <w:widowControl w:val="0"/>
              <w:autoSpaceDE w:val="0"/>
              <w:autoSpaceDN w:val="0"/>
              <w:jc w:val="center"/>
              <w:rPr>
                <w:rFonts w:ascii="Arial Narrow" w:hAnsi="Arial Narrow"/>
                <w:b/>
                <w:sz w:val="16"/>
                <w:szCs w:val="16"/>
                <w:lang w:val="en-US" w:eastAsia="sr-Cyrl-CS"/>
              </w:rPr>
            </w:pPr>
          </w:p>
          <w:p w:rsidR="00B14C8F" w:rsidRPr="0099126D" w:rsidRDefault="00B14C8F" w:rsidP="00C35775">
            <w:pPr>
              <w:widowControl w:val="0"/>
              <w:autoSpaceDE w:val="0"/>
              <w:autoSpaceDN w:val="0"/>
              <w:jc w:val="center"/>
              <w:rPr>
                <w:rFonts w:ascii="Arial" w:hAnsi="Arial" w:cs="Arial"/>
                <w:b/>
                <w:sz w:val="24"/>
                <w:szCs w:val="24"/>
                <w:lang w:val="en-US" w:eastAsia="sr-Cyrl-CS"/>
              </w:rPr>
            </w:pPr>
            <w:r w:rsidRPr="0099126D">
              <w:rPr>
                <w:rFonts w:ascii="Arial" w:hAnsi="Arial" w:cs="Arial"/>
                <w:b/>
                <w:sz w:val="24"/>
                <w:szCs w:val="24"/>
                <w:lang w:val="en-US" w:eastAsia="sr-Cyrl-CS"/>
              </w:rPr>
              <w:t xml:space="preserve">БРОЈ </w:t>
            </w:r>
            <w:r>
              <w:rPr>
                <w:rFonts w:ascii="Arial" w:hAnsi="Arial" w:cs="Arial"/>
                <w:b/>
                <w:sz w:val="24"/>
                <w:szCs w:val="24"/>
                <w:lang w:val="en-US" w:eastAsia="sr-Cyrl-CS"/>
              </w:rPr>
              <w:t>17</w:t>
            </w:r>
            <w:r w:rsidRPr="0099126D">
              <w:rPr>
                <w:rFonts w:ascii="Arial" w:hAnsi="Arial" w:cs="Arial"/>
                <w:b/>
                <w:sz w:val="24"/>
                <w:szCs w:val="24"/>
                <w:lang w:val="en-US" w:eastAsia="sr-Cyrl-CS"/>
              </w:rPr>
              <w:t>/</w:t>
            </w:r>
            <w:r w:rsidRPr="0099126D">
              <w:rPr>
                <w:rFonts w:ascii="Arial" w:hAnsi="Arial" w:cs="Arial"/>
                <w:b/>
                <w:sz w:val="24"/>
                <w:szCs w:val="24"/>
                <w:lang w:eastAsia="sr-Cyrl-CS"/>
              </w:rPr>
              <w:t>21</w:t>
            </w:r>
            <w:r w:rsidRPr="0099126D">
              <w:rPr>
                <w:rFonts w:ascii="Arial" w:hAnsi="Arial" w:cs="Arial"/>
                <w:b/>
                <w:sz w:val="24"/>
                <w:szCs w:val="24"/>
                <w:lang w:val="en-US" w:eastAsia="sr-Cyrl-CS"/>
              </w:rPr>
              <w:t xml:space="preserve">, ПОЖЕГА,  </w:t>
            </w:r>
            <w:r>
              <w:rPr>
                <w:rFonts w:ascii="Arial" w:hAnsi="Arial" w:cs="Arial"/>
                <w:b/>
                <w:sz w:val="24"/>
                <w:szCs w:val="24"/>
                <w:lang w:val="en-US" w:eastAsia="sr-Cyrl-CS"/>
              </w:rPr>
              <w:t>24.11</w:t>
            </w:r>
            <w:r w:rsidRPr="0099126D">
              <w:rPr>
                <w:rFonts w:ascii="Arial" w:hAnsi="Arial" w:cs="Arial"/>
                <w:b/>
                <w:sz w:val="24"/>
                <w:szCs w:val="24"/>
                <w:lang w:val="en-US" w:eastAsia="sr-Cyrl-CS"/>
              </w:rPr>
              <w:t>.2021. ГОДИНЕ</w:t>
            </w:r>
          </w:p>
          <w:p w:rsidR="00B14C8F" w:rsidRPr="0099126D" w:rsidRDefault="00B14C8F" w:rsidP="00C35775">
            <w:pPr>
              <w:widowControl w:val="0"/>
              <w:autoSpaceDE w:val="0"/>
              <w:autoSpaceDN w:val="0"/>
              <w:jc w:val="center"/>
              <w:rPr>
                <w:rFonts w:ascii="Arial Narrow" w:hAnsi="Arial Narrow"/>
                <w:b/>
                <w:sz w:val="16"/>
                <w:szCs w:val="16"/>
                <w:lang w:val="en-US" w:eastAsia="sr-Cyrl-CS"/>
              </w:rPr>
            </w:pPr>
          </w:p>
        </w:tc>
      </w:tr>
    </w:tbl>
    <w:p w:rsidR="00B14C8F" w:rsidRPr="009C4657" w:rsidRDefault="00B14C8F" w:rsidP="00B14C8F">
      <w:pPr>
        <w:widowControl w:val="0"/>
        <w:autoSpaceDE w:val="0"/>
        <w:autoSpaceDN w:val="0"/>
        <w:spacing w:before="160" w:after="0" w:line="240" w:lineRule="auto"/>
        <w:ind w:right="138"/>
        <w:jc w:val="center"/>
        <w:rPr>
          <w:rFonts w:ascii="Times New Roman" w:eastAsia="Times New Roman" w:hAnsi="Times New Roman" w:cs="Times New Roman"/>
          <w:sz w:val="24"/>
          <w:szCs w:val="24"/>
          <w:lang w:val="sr-Cyrl-RS"/>
        </w:rPr>
      </w:pPr>
    </w:p>
    <w:p w:rsidR="00B14C8F" w:rsidRPr="00300369" w:rsidRDefault="00B14C8F" w:rsidP="00B14C8F">
      <w:pPr>
        <w:spacing w:after="0" w:line="240" w:lineRule="auto"/>
        <w:ind w:firstLine="720"/>
        <w:jc w:val="both"/>
        <w:rPr>
          <w:rFonts w:ascii="Times New Roman" w:eastAsia="Times New Roman" w:hAnsi="Times New Roman" w:cs="Times New Roman"/>
          <w:sz w:val="24"/>
          <w:szCs w:val="24"/>
          <w:lang w:val="sr-Cyrl-CS"/>
        </w:rPr>
      </w:pPr>
    </w:p>
    <w:p w:rsidR="00B14C8F" w:rsidRPr="00300369" w:rsidRDefault="00B14C8F" w:rsidP="00B14C8F">
      <w:pPr>
        <w:spacing w:after="0" w:line="240" w:lineRule="auto"/>
        <w:ind w:firstLine="720"/>
        <w:jc w:val="both"/>
        <w:rPr>
          <w:rFonts w:ascii="Times New Roman" w:eastAsia="Times New Roman" w:hAnsi="Times New Roman" w:cs="Times New Roman"/>
          <w:sz w:val="24"/>
          <w:szCs w:val="24"/>
          <w:lang w:val="sr-Cyrl-CS"/>
        </w:rPr>
      </w:pPr>
      <w:r w:rsidRPr="00300369">
        <w:rPr>
          <w:rFonts w:ascii="Times New Roman" w:eastAsia="Times New Roman" w:hAnsi="Times New Roman" w:cs="Times New Roman"/>
          <w:sz w:val="24"/>
          <w:szCs w:val="24"/>
          <w:lang w:val="sr-Cyrl-CS"/>
        </w:rPr>
        <w:t>На основу члана 6, став 5 до 7 и члана 7 Закона о порезима на имовину („Сл. гласник РС</w:t>
      </w:r>
      <w:r w:rsidRPr="00300369">
        <w:rPr>
          <w:rFonts w:ascii="Times New Roman" w:eastAsia="Times New Roman" w:hAnsi="Times New Roman" w:cs="Times New Roman"/>
          <w:sz w:val="24"/>
          <w:szCs w:val="24"/>
          <w:lang w:val="en-US"/>
        </w:rPr>
        <w:t>”</w:t>
      </w:r>
      <w:r w:rsidRPr="00300369">
        <w:rPr>
          <w:rFonts w:ascii="Times New Roman" w:eastAsia="Times New Roman" w:hAnsi="Times New Roman" w:cs="Times New Roman"/>
          <w:sz w:val="24"/>
          <w:szCs w:val="24"/>
          <w:lang w:val="sr-Cyrl-CS"/>
        </w:rPr>
        <w:t xml:space="preserve"> бр. 26/2001, 45/2002, 80/2002, 135/2004, 61/2007, 5/2009, 101/2010, 24/2011, 78/2011, 57/2012-УС, 47/2013, 68/2014, 95/18, 99/2018, 86/2019 и 144/2020) и члана 58 и 61 Статута општине Пожега („Службени лист општине Пожега“, бр. </w:t>
      </w:r>
      <w:r w:rsidRPr="00300369">
        <w:rPr>
          <w:rFonts w:ascii="Times New Roman" w:eastAsia="Times New Roman" w:hAnsi="Times New Roman" w:cs="Times New Roman"/>
          <w:sz w:val="24"/>
          <w:szCs w:val="24"/>
          <w:lang w:val="en-US"/>
        </w:rPr>
        <w:t xml:space="preserve">1/19 </w:t>
      </w:r>
      <w:r w:rsidRPr="00300369">
        <w:rPr>
          <w:rFonts w:ascii="Times New Roman" w:eastAsia="Times New Roman" w:hAnsi="Times New Roman" w:cs="Times New Roman"/>
          <w:sz w:val="24"/>
          <w:szCs w:val="24"/>
          <w:lang w:val="sr-Cyrl-RS"/>
        </w:rPr>
        <w:t>и 12/2021</w:t>
      </w:r>
      <w:r w:rsidRPr="00300369">
        <w:rPr>
          <w:rFonts w:ascii="Times New Roman" w:eastAsia="Times New Roman" w:hAnsi="Times New Roman" w:cs="Times New Roman"/>
          <w:sz w:val="24"/>
          <w:szCs w:val="24"/>
          <w:lang w:val="sr-Cyrl-CS"/>
        </w:rPr>
        <w:t>), Општинско веће општине Пожега, на седници одржаној дана 24.11.2021. године, доноси</w:t>
      </w:r>
    </w:p>
    <w:p w:rsidR="00B14C8F" w:rsidRPr="00300369" w:rsidRDefault="00B14C8F" w:rsidP="00B14C8F">
      <w:pPr>
        <w:spacing w:after="0" w:line="240" w:lineRule="auto"/>
        <w:rPr>
          <w:rFonts w:ascii="Times New Roman" w:eastAsia="Times New Roman" w:hAnsi="Times New Roman" w:cs="Times New Roman"/>
          <w:sz w:val="24"/>
          <w:szCs w:val="24"/>
          <w:lang w:val="sr-Cyrl-CS"/>
        </w:rPr>
      </w:pPr>
    </w:p>
    <w:p w:rsidR="00B14C8F" w:rsidRPr="00300369" w:rsidRDefault="00B14C8F" w:rsidP="00B14C8F">
      <w:pPr>
        <w:spacing w:after="0" w:line="240" w:lineRule="auto"/>
        <w:rPr>
          <w:rFonts w:ascii="Times New Roman" w:eastAsia="Times New Roman" w:hAnsi="Times New Roman" w:cs="Times New Roman"/>
          <w:sz w:val="24"/>
          <w:szCs w:val="24"/>
          <w:lang w:val="sr-Cyrl-CS"/>
        </w:rPr>
      </w:pPr>
    </w:p>
    <w:p w:rsidR="00B14C8F" w:rsidRPr="00300369" w:rsidRDefault="00B14C8F" w:rsidP="00B14C8F">
      <w:pPr>
        <w:spacing w:after="0" w:line="240" w:lineRule="auto"/>
        <w:ind w:left="3600" w:firstLine="720"/>
        <w:rPr>
          <w:rFonts w:ascii="Century Gothic" w:eastAsia="Times New Roman" w:hAnsi="Century Gothic" w:cs="Times New Roman"/>
          <w:b/>
          <w:lang w:val="sr-Cyrl-CS"/>
        </w:rPr>
      </w:pPr>
      <w:r w:rsidRPr="00300369">
        <w:rPr>
          <w:rFonts w:ascii="Century Gothic" w:eastAsia="Times New Roman" w:hAnsi="Century Gothic" w:cs="Times New Roman"/>
          <w:b/>
          <w:lang w:val="sr-Cyrl-CS"/>
        </w:rPr>
        <w:t>ОДЛУКУ</w:t>
      </w:r>
    </w:p>
    <w:p w:rsidR="00B14C8F" w:rsidRPr="00300369" w:rsidRDefault="00B14C8F" w:rsidP="00B14C8F">
      <w:pPr>
        <w:spacing w:after="0" w:line="240" w:lineRule="auto"/>
        <w:jc w:val="center"/>
        <w:rPr>
          <w:rFonts w:ascii="Century Gothic" w:eastAsia="Times New Roman" w:hAnsi="Century Gothic" w:cs="Times New Roman"/>
          <w:b/>
          <w:lang w:val="sr-Cyrl-CS"/>
        </w:rPr>
      </w:pPr>
      <w:r w:rsidRPr="00300369">
        <w:rPr>
          <w:rFonts w:ascii="Century Gothic" w:eastAsia="Times New Roman" w:hAnsi="Century Gothic" w:cs="Times New Roman"/>
          <w:b/>
          <w:lang w:val="sr-Cyrl-CS"/>
        </w:rPr>
        <w:t>О УТВРЂИВАЊУ ПРОСЕЧНИХ ЦЕНА КВАДРАТНОГ МЕТРА ОДГОВАРАЈУЋИХ НЕПОКРЕТНОСТИ ЗА УТВРЂИВАЊЕ ПОРЕЗА НА ИМОВИНУ ЗА 202</w:t>
      </w:r>
      <w:r w:rsidRPr="00300369">
        <w:rPr>
          <w:rFonts w:ascii="Century Gothic" w:eastAsia="Times New Roman" w:hAnsi="Century Gothic" w:cs="Times New Roman"/>
          <w:b/>
        </w:rPr>
        <w:t>2</w:t>
      </w:r>
      <w:r w:rsidRPr="00300369">
        <w:rPr>
          <w:rFonts w:ascii="Century Gothic" w:eastAsia="Times New Roman" w:hAnsi="Century Gothic" w:cs="Times New Roman"/>
          <w:b/>
          <w:lang w:val="sr-Cyrl-CS"/>
        </w:rPr>
        <w:t>. ГОДИНУ НА ТЕРИТОРИЈИ  ОПШТИНЕ ПОЖЕГА</w:t>
      </w:r>
    </w:p>
    <w:p w:rsidR="00B14C8F" w:rsidRPr="00300369" w:rsidRDefault="00B14C8F" w:rsidP="00B14C8F">
      <w:pPr>
        <w:spacing w:after="0" w:line="240" w:lineRule="auto"/>
        <w:jc w:val="center"/>
        <w:rPr>
          <w:rFonts w:ascii="Century Gothic" w:eastAsia="Times New Roman" w:hAnsi="Century Gothic" w:cs="Times New Roman"/>
          <w:b/>
          <w:lang w:val="en-US"/>
        </w:rPr>
      </w:pPr>
    </w:p>
    <w:p w:rsidR="00B14C8F" w:rsidRPr="00300369" w:rsidRDefault="00B14C8F" w:rsidP="00B14C8F">
      <w:pPr>
        <w:spacing w:after="0" w:line="240" w:lineRule="auto"/>
        <w:jc w:val="center"/>
        <w:rPr>
          <w:rFonts w:ascii="Century Gothic" w:eastAsia="Times New Roman" w:hAnsi="Century Gothic" w:cs="Times New Roman"/>
          <w:b/>
          <w:lang w:val="en-US"/>
        </w:rPr>
      </w:pPr>
    </w:p>
    <w:p w:rsidR="00B14C8F" w:rsidRPr="00300369" w:rsidRDefault="00B14C8F" w:rsidP="00B14C8F">
      <w:pPr>
        <w:spacing w:after="0" w:line="240" w:lineRule="auto"/>
        <w:jc w:val="center"/>
        <w:rPr>
          <w:rFonts w:ascii="Century Gothic" w:eastAsia="Times New Roman" w:hAnsi="Century Gothic" w:cs="Times New Roman"/>
          <w:lang w:val="sr-Cyrl-CS"/>
        </w:rPr>
      </w:pPr>
      <w:r w:rsidRPr="00300369">
        <w:rPr>
          <w:rFonts w:ascii="Century Gothic" w:eastAsia="Times New Roman" w:hAnsi="Century Gothic" w:cs="Times New Roman"/>
          <w:lang w:val="sr-Cyrl-CS"/>
        </w:rPr>
        <w:t>Члан 1</w:t>
      </w:r>
    </w:p>
    <w:p w:rsidR="00B14C8F" w:rsidRPr="00300369" w:rsidRDefault="00B14C8F" w:rsidP="00B14C8F">
      <w:pPr>
        <w:spacing w:after="0" w:line="240" w:lineRule="auto"/>
        <w:jc w:val="center"/>
        <w:rPr>
          <w:rFonts w:ascii="Century Gothic" w:eastAsia="Times New Roman" w:hAnsi="Century Gothic" w:cs="Times New Roman"/>
          <w:lang w:val="sr-Cyrl-CS"/>
        </w:rPr>
      </w:pPr>
    </w:p>
    <w:p w:rsidR="00B14C8F" w:rsidRPr="00300369" w:rsidRDefault="00B14C8F" w:rsidP="00B14C8F">
      <w:pPr>
        <w:spacing w:after="0" w:line="240" w:lineRule="auto"/>
        <w:ind w:firstLine="708"/>
        <w:jc w:val="both"/>
        <w:rPr>
          <w:rFonts w:ascii="Century Gothic" w:eastAsia="Times New Roman" w:hAnsi="Century Gothic" w:cs="Times New Roman"/>
          <w:lang w:val="en-US"/>
        </w:rPr>
      </w:pPr>
      <w:r w:rsidRPr="00300369">
        <w:rPr>
          <w:rFonts w:ascii="Century Gothic" w:eastAsia="Times New Roman" w:hAnsi="Century Gothic" w:cs="Times New Roman"/>
          <w:lang w:val="sr-Cyrl-CS"/>
        </w:rPr>
        <w:t>Овим одлуком утврђују се просечне цене квадратног метра одговарајућих непокретности за утврђивање пореза на имовину за 2022. годину на територији општине Пожега.</w:t>
      </w:r>
    </w:p>
    <w:p w:rsidR="00B14C8F" w:rsidRPr="00300369" w:rsidRDefault="00B14C8F" w:rsidP="00B14C8F">
      <w:pPr>
        <w:spacing w:after="0" w:line="240" w:lineRule="auto"/>
        <w:ind w:firstLine="708"/>
        <w:jc w:val="both"/>
        <w:rPr>
          <w:rFonts w:ascii="Century Gothic" w:eastAsia="Times New Roman" w:hAnsi="Century Gothic" w:cs="Times New Roman"/>
          <w:lang w:val="en-US"/>
        </w:rPr>
      </w:pPr>
    </w:p>
    <w:p w:rsidR="00B14C8F" w:rsidRPr="00300369" w:rsidRDefault="00B14C8F" w:rsidP="00B14C8F">
      <w:pPr>
        <w:spacing w:after="0" w:line="240" w:lineRule="auto"/>
        <w:jc w:val="center"/>
        <w:rPr>
          <w:rFonts w:ascii="Century Gothic" w:eastAsia="Times New Roman" w:hAnsi="Century Gothic" w:cs="Times New Roman"/>
          <w:color w:val="000000"/>
          <w:lang w:val="sr-Cyrl-CS"/>
        </w:rPr>
      </w:pPr>
      <w:r w:rsidRPr="00300369">
        <w:rPr>
          <w:rFonts w:ascii="Century Gothic" w:eastAsia="Times New Roman" w:hAnsi="Century Gothic" w:cs="Times New Roman"/>
          <w:color w:val="000000"/>
          <w:lang w:val="sr-Cyrl-CS"/>
        </w:rPr>
        <w:t>Члан 2</w:t>
      </w:r>
    </w:p>
    <w:p w:rsidR="00B14C8F" w:rsidRPr="00300369" w:rsidRDefault="00B14C8F" w:rsidP="00B14C8F">
      <w:pPr>
        <w:spacing w:after="0" w:line="240" w:lineRule="auto"/>
        <w:jc w:val="center"/>
        <w:rPr>
          <w:rFonts w:ascii="Century Gothic" w:eastAsia="Times New Roman" w:hAnsi="Century Gothic" w:cs="Times New Roman"/>
          <w:color w:val="000000"/>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color w:val="000000"/>
          <w:lang w:val="sr-Cyrl-CS"/>
        </w:rPr>
        <w:tab/>
        <w:t xml:space="preserve">На територији општине Пожега одређено је пет зона за утврђивање пореза на имовину, у зависности од </w:t>
      </w:r>
      <w:r w:rsidRPr="00300369">
        <w:rPr>
          <w:rFonts w:ascii="Century Gothic" w:eastAsia="Times New Roman" w:hAnsi="Century Gothic" w:cs="Times New Roman"/>
          <w:lang w:val="sr-Cyrl-CS"/>
        </w:rPr>
        <w:t>комуналне опремљености и опремљености јавним објектима, саобраћајној повезаности са централним деловима општине Пожега, односно са радним зонама и другим садржајима у насељу, и то: ПРВА зона, ДРУГА зона, ТРЕЋА зона, ЧЕТВРТА зона и ПЕТА зона, с тим да је ПРВА зона утврђена за најопремљенију зону.</w:t>
      </w: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ab/>
        <w:t xml:space="preserve">Просечне цене квадратног метра непокретности за утврђивање пореза на имовину за 2022. годину на територији општине </w:t>
      </w:r>
      <w:r w:rsidRPr="00300369">
        <w:rPr>
          <w:rFonts w:ascii="Century Gothic" w:eastAsia="Times New Roman" w:hAnsi="Century Gothic" w:cs="Times New Roman"/>
          <w:lang w:val="en-US"/>
        </w:rPr>
        <w:t>Пожега</w:t>
      </w:r>
      <w:r w:rsidRPr="00300369">
        <w:rPr>
          <w:rFonts w:ascii="Century Gothic" w:eastAsia="Times New Roman" w:hAnsi="Century Gothic" w:cs="Times New Roman"/>
          <w:lang w:val="sr-Cyrl-CS"/>
        </w:rPr>
        <w:t xml:space="preserve"> у </w:t>
      </w:r>
      <w:r w:rsidRPr="00300369">
        <w:rPr>
          <w:rFonts w:ascii="Century Gothic" w:eastAsia="Times New Roman" w:hAnsi="Century Gothic" w:cs="Times New Roman"/>
          <w:b/>
          <w:lang w:val="sr-Cyrl-CS"/>
        </w:rPr>
        <w:t>зони I</w:t>
      </w:r>
      <w:r w:rsidRPr="00300369">
        <w:rPr>
          <w:rFonts w:ascii="Century Gothic" w:eastAsia="Times New Roman" w:hAnsi="Century Gothic" w:cs="Times New Roman"/>
          <w:lang w:val="sr-Cyrl-CS"/>
        </w:rPr>
        <w:t>, износе:</w:t>
      </w: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500"/>
      </w:tblGrid>
      <w:tr w:rsidR="00B14C8F" w:rsidRPr="00300369" w:rsidTr="00C35775">
        <w:tc>
          <w:tcPr>
            <w:tcW w:w="288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Групе непокретности</w:t>
            </w:r>
          </w:p>
        </w:tc>
        <w:tc>
          <w:tcPr>
            <w:tcW w:w="450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Просечна цена по м2 непокретности</w:t>
            </w: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tc>
      </w:tr>
      <w:tr w:rsidR="00B14C8F" w:rsidRPr="00300369" w:rsidTr="00C35775">
        <w:tc>
          <w:tcPr>
            <w:tcW w:w="288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 xml:space="preserve"> Стан</w:t>
            </w:r>
          </w:p>
        </w:tc>
        <w:tc>
          <w:tcPr>
            <w:tcW w:w="450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rPr>
              <w:t>76,531.67</w:t>
            </w:r>
            <w:r w:rsidRPr="00300369">
              <w:rPr>
                <w:rFonts w:ascii="Century Gothic" w:eastAsia="Times New Roman" w:hAnsi="Century Gothic" w:cs="Times New Roman"/>
                <w:lang w:val="sr-Cyrl-CS"/>
              </w:rPr>
              <w:t xml:space="preserve">  динара</w:t>
            </w:r>
            <w:r w:rsidRPr="00300369">
              <w:rPr>
                <w:rFonts w:ascii="Century Gothic" w:eastAsia="Times New Roman" w:hAnsi="Century Gothic" w:cs="Times New Roman"/>
                <w:lang w:val="en-US"/>
              </w:rPr>
              <w:t xml:space="preserve"> </w:t>
            </w:r>
          </w:p>
        </w:tc>
      </w:tr>
      <w:tr w:rsidR="00B14C8F" w:rsidRPr="00300369" w:rsidTr="00C35775">
        <w:tc>
          <w:tcPr>
            <w:tcW w:w="288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R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RS"/>
              </w:rPr>
            </w:pPr>
            <w:r w:rsidRPr="00300369">
              <w:rPr>
                <w:rFonts w:ascii="Century Gothic" w:eastAsia="Times New Roman" w:hAnsi="Century Gothic" w:cs="Times New Roman"/>
                <w:lang w:val="sr-Cyrl-RS"/>
              </w:rPr>
              <w:t>Кућа за становање</w:t>
            </w:r>
          </w:p>
        </w:tc>
        <w:tc>
          <w:tcPr>
            <w:tcW w:w="450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40,238.38 динара</w:t>
            </w:r>
          </w:p>
        </w:tc>
      </w:tr>
      <w:tr w:rsidR="00B14C8F" w:rsidRPr="00300369" w:rsidTr="00C35775">
        <w:tc>
          <w:tcPr>
            <w:tcW w:w="288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RS"/>
              </w:rPr>
            </w:pPr>
            <w:r w:rsidRPr="00300369">
              <w:rPr>
                <w:rFonts w:ascii="Century Gothic" w:eastAsia="Times New Roman" w:hAnsi="Century Gothic" w:cs="Times New Roman"/>
                <w:color w:val="000000"/>
                <w:lang w:val="sr-Cyrl-CS"/>
              </w:rPr>
              <w:t xml:space="preserve">Пословне зграде и </w:t>
            </w:r>
            <w:r w:rsidRPr="00300369">
              <w:rPr>
                <w:rFonts w:ascii="Century Gothic" w:eastAsia="Times New Roman" w:hAnsi="Century Gothic" w:cs="Times New Roman"/>
                <w:color w:val="000000"/>
                <w:lang w:val="sr-Cyrl-CS"/>
              </w:rPr>
              <w:lastRenderedPageBreak/>
              <w:t>други надземни и подземни грађевински објекти који служе за обављање делатности</w:t>
            </w:r>
          </w:p>
        </w:tc>
        <w:tc>
          <w:tcPr>
            <w:tcW w:w="450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rPr>
                <w:rFonts w:ascii="Century Gothic" w:eastAsia="Times New Roman" w:hAnsi="Century Gothic" w:cs="Times New Roman"/>
                <w:lang w:val="sr-Cyrl-RS"/>
              </w:rPr>
            </w:pPr>
            <w:r w:rsidRPr="00300369">
              <w:rPr>
                <w:rFonts w:ascii="Century Gothic" w:eastAsia="Times New Roman" w:hAnsi="Century Gothic" w:cs="Times New Roman"/>
                <w:lang w:val="sr-Cyrl-RS"/>
              </w:rPr>
              <w:t xml:space="preserve">                                      103,234.44 динара</w:t>
            </w:r>
          </w:p>
        </w:tc>
      </w:tr>
    </w:tbl>
    <w:p w:rsidR="003E79CA" w:rsidRDefault="003E79CA" w:rsidP="00B14C8F">
      <w:pPr>
        <w:tabs>
          <w:tab w:val="left" w:pos="720"/>
        </w:tabs>
        <w:spacing w:after="0" w:line="240" w:lineRule="auto"/>
        <w:ind w:right="-54"/>
        <w:jc w:val="both"/>
        <w:rPr>
          <w:rFonts w:ascii="Century Gothic" w:eastAsia="Times New Roman" w:hAnsi="Century Gothic" w:cs="Times New Roman"/>
          <w:lang w:val="en-US"/>
        </w:rPr>
      </w:pPr>
    </w:p>
    <w:p w:rsidR="003E79CA" w:rsidRDefault="003E79CA" w:rsidP="00B14C8F">
      <w:pPr>
        <w:tabs>
          <w:tab w:val="left" w:pos="720"/>
        </w:tabs>
        <w:spacing w:after="0" w:line="240" w:lineRule="auto"/>
        <w:ind w:right="-54"/>
        <w:jc w:val="both"/>
        <w:rPr>
          <w:rFonts w:ascii="Century Gothic" w:eastAsia="Times New Roman" w:hAnsi="Century Gothic" w:cs="Times New Roman"/>
          <w:lang w:val="en-US"/>
        </w:rPr>
      </w:pPr>
    </w:p>
    <w:p w:rsidR="00B14C8F" w:rsidRDefault="00B14C8F" w:rsidP="00B14C8F">
      <w:pPr>
        <w:tabs>
          <w:tab w:val="left" w:pos="720"/>
        </w:tabs>
        <w:spacing w:after="0" w:line="240" w:lineRule="auto"/>
        <w:ind w:right="-54"/>
        <w:jc w:val="both"/>
        <w:rPr>
          <w:rFonts w:ascii="Century Gothic" w:eastAsia="Times New Roman" w:hAnsi="Century Gothic" w:cs="Times New Roman"/>
          <w:lang w:val="en-US"/>
        </w:rPr>
      </w:pPr>
      <w:r w:rsidRPr="00300369">
        <w:rPr>
          <w:rFonts w:ascii="Century Gothic" w:eastAsia="Times New Roman" w:hAnsi="Century Gothic" w:cs="Times New Roman"/>
          <w:lang w:val="sr-Cyrl-CS"/>
        </w:rPr>
        <w:t xml:space="preserve">Просечне цене квадратног метра непокретности за утврђивање пореза на имовину за 2022. годину на територији општине </w:t>
      </w:r>
      <w:r w:rsidRPr="00300369">
        <w:rPr>
          <w:rFonts w:ascii="Century Gothic" w:eastAsia="Times New Roman" w:hAnsi="Century Gothic" w:cs="Times New Roman"/>
          <w:lang w:val="en-US"/>
        </w:rPr>
        <w:t>Пожега</w:t>
      </w:r>
      <w:r w:rsidRPr="00300369">
        <w:rPr>
          <w:rFonts w:ascii="Century Gothic" w:eastAsia="Times New Roman" w:hAnsi="Century Gothic" w:cs="Times New Roman"/>
          <w:lang w:val="sr-Cyrl-CS"/>
        </w:rPr>
        <w:t xml:space="preserve"> у </w:t>
      </w:r>
      <w:r w:rsidRPr="00300369">
        <w:rPr>
          <w:rFonts w:ascii="Century Gothic" w:eastAsia="Times New Roman" w:hAnsi="Century Gothic" w:cs="Times New Roman"/>
          <w:b/>
          <w:lang w:val="sr-Cyrl-CS"/>
        </w:rPr>
        <w:t>зони II</w:t>
      </w:r>
      <w:r w:rsidRPr="00300369">
        <w:rPr>
          <w:rFonts w:ascii="Century Gothic" w:eastAsia="Times New Roman" w:hAnsi="Century Gothic" w:cs="Times New Roman"/>
          <w:lang w:val="sr-Cyrl-CS"/>
        </w:rPr>
        <w:t>, износе:</w:t>
      </w:r>
    </w:p>
    <w:p w:rsidR="003E79CA" w:rsidRPr="003E79CA" w:rsidRDefault="003E79CA" w:rsidP="00B14C8F">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500"/>
      </w:tblGrid>
      <w:tr w:rsidR="00B14C8F" w:rsidRPr="00300369" w:rsidTr="00C35775">
        <w:tc>
          <w:tcPr>
            <w:tcW w:w="288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Групе непокретности</w:t>
            </w:r>
          </w:p>
        </w:tc>
        <w:tc>
          <w:tcPr>
            <w:tcW w:w="450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en-US"/>
              </w:rPr>
            </w:pPr>
            <w:r w:rsidRPr="00300369">
              <w:rPr>
                <w:rFonts w:ascii="Century Gothic" w:eastAsia="Times New Roman" w:hAnsi="Century Gothic" w:cs="Times New Roman"/>
                <w:lang w:val="sr-Cyrl-CS"/>
              </w:rPr>
              <w:t>Просечна цена по м2 непокретности</w:t>
            </w:r>
          </w:p>
        </w:tc>
      </w:tr>
      <w:tr w:rsidR="00B14C8F" w:rsidRPr="00300369" w:rsidTr="00C35775">
        <w:tc>
          <w:tcPr>
            <w:tcW w:w="288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Грађевинско земљиште</w:t>
            </w:r>
          </w:p>
        </w:tc>
        <w:tc>
          <w:tcPr>
            <w:tcW w:w="450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1,435.46 динара</w:t>
            </w:r>
          </w:p>
        </w:tc>
      </w:tr>
      <w:tr w:rsidR="00B14C8F" w:rsidRPr="00300369" w:rsidTr="00C35775">
        <w:tc>
          <w:tcPr>
            <w:tcW w:w="288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Стан</w:t>
            </w:r>
          </w:p>
        </w:tc>
        <w:tc>
          <w:tcPr>
            <w:tcW w:w="450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rPr>
              <w:t xml:space="preserve">73,750.36 </w:t>
            </w:r>
            <w:r w:rsidRPr="00300369">
              <w:rPr>
                <w:rFonts w:ascii="Century Gothic" w:eastAsia="Times New Roman" w:hAnsi="Century Gothic" w:cs="Times New Roman"/>
                <w:lang w:val="sr-Cyrl-CS"/>
              </w:rPr>
              <w:t xml:space="preserve"> динара</w:t>
            </w:r>
          </w:p>
        </w:tc>
      </w:tr>
      <w:tr w:rsidR="00B14C8F" w:rsidRPr="00300369" w:rsidTr="00C35775">
        <w:tc>
          <w:tcPr>
            <w:tcW w:w="288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Кућа за становање</w:t>
            </w:r>
          </w:p>
        </w:tc>
        <w:tc>
          <w:tcPr>
            <w:tcW w:w="450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b/>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40,238.38 динара</w:t>
            </w:r>
          </w:p>
        </w:tc>
      </w:tr>
      <w:tr w:rsidR="00B14C8F" w:rsidRPr="00300369" w:rsidTr="00C35775">
        <w:tc>
          <w:tcPr>
            <w:tcW w:w="288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color w:val="000000"/>
                <w:lang w:val="sr-Cyrl-CS"/>
              </w:rPr>
              <w:t>Пословне зграде и други надземни и подземни грађевински објекти који служе за обављање делатности</w:t>
            </w:r>
          </w:p>
        </w:tc>
        <w:tc>
          <w:tcPr>
            <w:tcW w:w="450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b/>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b/>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b/>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b/>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RS"/>
              </w:rPr>
            </w:pPr>
            <w:r w:rsidRPr="00300369">
              <w:rPr>
                <w:rFonts w:ascii="Century Gothic" w:eastAsia="Times New Roman" w:hAnsi="Century Gothic" w:cs="Times New Roman"/>
              </w:rPr>
              <w:t xml:space="preserve">103,234.44 </w:t>
            </w:r>
            <w:r w:rsidRPr="00300369">
              <w:rPr>
                <w:rFonts w:ascii="Century Gothic" w:eastAsia="Times New Roman" w:hAnsi="Century Gothic" w:cs="Times New Roman"/>
                <w:lang w:val="sr-Cyrl-RS"/>
              </w:rPr>
              <w:t xml:space="preserve"> динара</w:t>
            </w:r>
          </w:p>
        </w:tc>
      </w:tr>
    </w:tbl>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ab/>
        <w:t xml:space="preserve">Просечне цене квадратног метра непокретности за утврђивање пореза на имовину за 2022. годину на територији општине </w:t>
      </w:r>
      <w:r w:rsidRPr="00300369">
        <w:rPr>
          <w:rFonts w:ascii="Century Gothic" w:eastAsia="Times New Roman" w:hAnsi="Century Gothic" w:cs="Times New Roman"/>
          <w:lang w:val="en-US"/>
        </w:rPr>
        <w:t>Пожега</w:t>
      </w:r>
      <w:r w:rsidRPr="00300369">
        <w:rPr>
          <w:rFonts w:ascii="Century Gothic" w:eastAsia="Times New Roman" w:hAnsi="Century Gothic" w:cs="Times New Roman"/>
          <w:lang w:val="sr-Cyrl-CS"/>
        </w:rPr>
        <w:t xml:space="preserve"> у </w:t>
      </w:r>
      <w:r w:rsidRPr="00300369">
        <w:rPr>
          <w:rFonts w:ascii="Century Gothic" w:eastAsia="Times New Roman" w:hAnsi="Century Gothic" w:cs="Times New Roman"/>
          <w:b/>
          <w:lang w:val="sr-Cyrl-CS"/>
        </w:rPr>
        <w:t>зони III</w:t>
      </w:r>
      <w:r w:rsidRPr="00300369">
        <w:rPr>
          <w:rFonts w:ascii="Century Gothic" w:eastAsia="Times New Roman" w:hAnsi="Century Gothic" w:cs="Times New Roman"/>
          <w:lang w:val="sr-Cyrl-CS"/>
        </w:rPr>
        <w:t>, износе:</w:t>
      </w:r>
    </w:p>
    <w:p w:rsidR="00B14C8F"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4527"/>
      </w:tblGrid>
      <w:tr w:rsidR="00B14C8F" w:rsidRPr="00300369" w:rsidTr="00C35775">
        <w:trPr>
          <w:trHeight w:val="496"/>
        </w:trPr>
        <w:tc>
          <w:tcPr>
            <w:tcW w:w="2896"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Групе непокретности</w:t>
            </w:r>
          </w:p>
        </w:tc>
        <w:tc>
          <w:tcPr>
            <w:tcW w:w="4527"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Просечна цена по м2 непокретности</w:t>
            </w: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tc>
      </w:tr>
      <w:tr w:rsidR="00B14C8F" w:rsidRPr="00300369" w:rsidTr="00C35775">
        <w:trPr>
          <w:trHeight w:val="511"/>
        </w:trPr>
        <w:tc>
          <w:tcPr>
            <w:tcW w:w="2896"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Грађевинско земљиште</w:t>
            </w:r>
          </w:p>
        </w:tc>
        <w:tc>
          <w:tcPr>
            <w:tcW w:w="4527" w:type="dxa"/>
            <w:shd w:val="clear" w:color="auto" w:fill="auto"/>
          </w:tcPr>
          <w:p w:rsidR="00B14C8F" w:rsidRPr="00300369" w:rsidRDefault="00B14C8F" w:rsidP="00C35775">
            <w:pPr>
              <w:tabs>
                <w:tab w:val="left" w:pos="720"/>
              </w:tabs>
              <w:spacing w:after="0" w:line="240" w:lineRule="auto"/>
              <w:ind w:right="-54"/>
              <w:jc w:val="center"/>
              <w:rPr>
                <w:rFonts w:ascii="Century Gothic" w:eastAsia="Times New Roman" w:hAnsi="Century Gothic" w:cs="Times New Roman"/>
                <w:lang w:val="sr-Cyrl-CS"/>
              </w:rPr>
            </w:pPr>
            <w:r w:rsidRPr="00300369">
              <w:rPr>
                <w:rFonts w:ascii="Century Gothic" w:eastAsia="Times New Roman" w:hAnsi="Century Gothic" w:cs="Times New Roman"/>
                <w:lang w:val="sr-Cyrl-CS"/>
              </w:rPr>
              <w:t xml:space="preserve">                                          </w:t>
            </w: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1,435.46 динара</w:t>
            </w:r>
          </w:p>
        </w:tc>
      </w:tr>
      <w:tr w:rsidR="00B14C8F" w:rsidRPr="00300369" w:rsidTr="00C35775">
        <w:trPr>
          <w:trHeight w:val="496"/>
        </w:trPr>
        <w:tc>
          <w:tcPr>
            <w:tcW w:w="2896"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Стан</w:t>
            </w:r>
          </w:p>
        </w:tc>
        <w:tc>
          <w:tcPr>
            <w:tcW w:w="4527" w:type="dxa"/>
            <w:shd w:val="clear" w:color="auto" w:fill="auto"/>
          </w:tcPr>
          <w:p w:rsidR="00B14C8F" w:rsidRPr="00300369" w:rsidRDefault="00B14C8F" w:rsidP="00C35775">
            <w:pPr>
              <w:tabs>
                <w:tab w:val="left" w:pos="720"/>
              </w:tabs>
              <w:spacing w:after="0" w:line="240" w:lineRule="auto"/>
              <w:ind w:right="-54"/>
              <w:jc w:val="center"/>
              <w:rPr>
                <w:rFonts w:ascii="Century Gothic" w:eastAsia="Times New Roman" w:hAnsi="Century Gothic" w:cs="Times New Roman"/>
                <w:lang w:val="sr-Cyrl-CS"/>
              </w:rPr>
            </w:pPr>
            <w:r w:rsidRPr="00300369">
              <w:rPr>
                <w:rFonts w:ascii="Century Gothic" w:eastAsia="Times New Roman" w:hAnsi="Century Gothic" w:cs="Times New Roman"/>
                <w:lang w:val="sr-Cyrl-CS"/>
              </w:rPr>
              <w:t xml:space="preserve">                                          </w:t>
            </w: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73,750.36 динара</w:t>
            </w:r>
          </w:p>
        </w:tc>
      </w:tr>
      <w:tr w:rsidR="00B14C8F" w:rsidRPr="00300369" w:rsidTr="00C35775">
        <w:trPr>
          <w:trHeight w:val="608"/>
        </w:trPr>
        <w:tc>
          <w:tcPr>
            <w:tcW w:w="2896"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Кућа за становање</w:t>
            </w:r>
          </w:p>
        </w:tc>
        <w:tc>
          <w:tcPr>
            <w:tcW w:w="4527" w:type="dxa"/>
            <w:shd w:val="clear" w:color="auto" w:fill="auto"/>
          </w:tcPr>
          <w:p w:rsidR="00B14C8F" w:rsidRPr="00300369" w:rsidRDefault="00B14C8F" w:rsidP="00C35775">
            <w:pPr>
              <w:tabs>
                <w:tab w:val="left" w:pos="720"/>
              </w:tabs>
              <w:spacing w:after="0" w:line="240" w:lineRule="auto"/>
              <w:ind w:right="-54"/>
              <w:jc w:val="center"/>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center"/>
              <w:rPr>
                <w:rFonts w:ascii="Century Gothic" w:eastAsia="Times New Roman" w:hAnsi="Century Gothic" w:cs="Times New Roman"/>
                <w:lang w:val="sr-Cyrl-CS"/>
              </w:rPr>
            </w:pPr>
            <w:r w:rsidRPr="00300369">
              <w:rPr>
                <w:rFonts w:ascii="Century Gothic" w:eastAsia="Times New Roman" w:hAnsi="Century Gothic" w:cs="Times New Roman"/>
                <w:lang w:val="sr-Cyrl-CS"/>
              </w:rPr>
              <w:t xml:space="preserve">                                        32,562.16 динара</w:t>
            </w:r>
          </w:p>
        </w:tc>
      </w:tr>
      <w:tr w:rsidR="00B14C8F" w:rsidRPr="00300369" w:rsidTr="00C35775">
        <w:trPr>
          <w:trHeight w:val="1361"/>
        </w:trPr>
        <w:tc>
          <w:tcPr>
            <w:tcW w:w="2896"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color w:val="000000"/>
                <w:lang w:val="sr-Cyrl-CS"/>
              </w:rPr>
              <w:t>Пословне зграде и други надземни и подземни грађевински објекти који служе за обављање делатности</w:t>
            </w:r>
          </w:p>
        </w:tc>
        <w:tc>
          <w:tcPr>
            <w:tcW w:w="4527" w:type="dxa"/>
            <w:shd w:val="clear" w:color="auto" w:fill="auto"/>
          </w:tcPr>
          <w:p w:rsidR="00B14C8F" w:rsidRPr="00300369" w:rsidRDefault="00B14C8F" w:rsidP="00C35775">
            <w:pPr>
              <w:tabs>
                <w:tab w:val="left" w:pos="720"/>
              </w:tabs>
              <w:spacing w:after="0" w:line="240" w:lineRule="auto"/>
              <w:ind w:right="-54"/>
              <w:jc w:val="center"/>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center"/>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center"/>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rPr>
                <w:rFonts w:ascii="Century Gothic" w:eastAsia="Times New Roman" w:hAnsi="Century Gothic" w:cs="Times New Roman"/>
                <w:lang w:val="sr-Cyrl-CS"/>
              </w:rPr>
            </w:pPr>
            <w:r w:rsidRPr="00300369">
              <w:rPr>
                <w:rFonts w:ascii="Century Gothic" w:eastAsia="Times New Roman" w:hAnsi="Century Gothic" w:cs="Times New Roman"/>
                <w:lang w:val="sr-Cyrl-CS"/>
              </w:rPr>
              <w:t xml:space="preserve">                                      </w:t>
            </w:r>
          </w:p>
          <w:p w:rsidR="00B14C8F" w:rsidRPr="00300369" w:rsidRDefault="00B14C8F" w:rsidP="00C35775">
            <w:pPr>
              <w:tabs>
                <w:tab w:val="left" w:pos="720"/>
              </w:tabs>
              <w:spacing w:after="0" w:line="240" w:lineRule="auto"/>
              <w:ind w:right="-54"/>
              <w:rPr>
                <w:rFonts w:ascii="Century Gothic" w:eastAsia="Times New Roman" w:hAnsi="Century Gothic" w:cs="Times New Roman"/>
                <w:lang w:val="sr-Cyrl-CS"/>
              </w:rPr>
            </w:pPr>
            <w:r w:rsidRPr="00300369">
              <w:rPr>
                <w:rFonts w:ascii="Century Gothic" w:eastAsia="Times New Roman" w:hAnsi="Century Gothic" w:cs="Times New Roman"/>
                <w:lang w:val="sr-Cyrl-CS"/>
              </w:rPr>
              <w:t xml:space="preserve">                                      103,234.44 динара</w:t>
            </w:r>
          </w:p>
          <w:p w:rsidR="00B14C8F" w:rsidRPr="00300369" w:rsidRDefault="00B14C8F" w:rsidP="00C35775">
            <w:pPr>
              <w:tabs>
                <w:tab w:val="left" w:pos="720"/>
              </w:tabs>
              <w:spacing w:after="0" w:line="240" w:lineRule="auto"/>
              <w:ind w:right="-54"/>
              <w:jc w:val="center"/>
              <w:rPr>
                <w:rFonts w:ascii="Century Gothic" w:eastAsia="Times New Roman" w:hAnsi="Century Gothic" w:cs="Times New Roman"/>
                <w:lang w:val="sr-Cyrl-CS"/>
              </w:rPr>
            </w:pPr>
          </w:p>
        </w:tc>
      </w:tr>
    </w:tbl>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en-US"/>
        </w:rPr>
      </w:pPr>
    </w:p>
    <w:p w:rsidR="00B14C8F" w:rsidRDefault="00B14C8F" w:rsidP="00B14C8F">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ab/>
      </w: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Default="00B14C8F" w:rsidP="00B14C8F">
      <w:pPr>
        <w:tabs>
          <w:tab w:val="left" w:pos="720"/>
        </w:tabs>
        <w:spacing w:after="0" w:line="240" w:lineRule="auto"/>
        <w:ind w:right="-54"/>
        <w:jc w:val="both"/>
        <w:rPr>
          <w:rFonts w:ascii="Century Gothic" w:eastAsia="Times New Roman" w:hAnsi="Century Gothic" w:cs="Times New Roman"/>
          <w:lang w:val="en-US"/>
        </w:rPr>
      </w:pPr>
      <w:r w:rsidRPr="00300369">
        <w:rPr>
          <w:rFonts w:ascii="Century Gothic" w:eastAsia="Times New Roman" w:hAnsi="Century Gothic" w:cs="Times New Roman"/>
          <w:lang w:val="sr-Cyrl-CS"/>
        </w:rPr>
        <w:tab/>
        <w:t xml:space="preserve">Просечне цене квадратног метра непокретности за утврђивање пореза на имовину за 2022. годину на територији општине </w:t>
      </w:r>
      <w:r w:rsidRPr="00300369">
        <w:rPr>
          <w:rFonts w:ascii="Century Gothic" w:eastAsia="Times New Roman" w:hAnsi="Century Gothic" w:cs="Times New Roman"/>
          <w:lang w:val="en-US"/>
        </w:rPr>
        <w:t>Пожега</w:t>
      </w:r>
      <w:r w:rsidRPr="00300369">
        <w:rPr>
          <w:rFonts w:ascii="Century Gothic" w:eastAsia="Times New Roman" w:hAnsi="Century Gothic" w:cs="Times New Roman"/>
          <w:lang w:val="sr-Cyrl-CS"/>
        </w:rPr>
        <w:t xml:space="preserve"> у </w:t>
      </w:r>
      <w:r w:rsidRPr="00300369">
        <w:rPr>
          <w:rFonts w:ascii="Century Gothic" w:eastAsia="Times New Roman" w:hAnsi="Century Gothic" w:cs="Times New Roman"/>
          <w:b/>
          <w:lang w:val="sr-Cyrl-CS"/>
        </w:rPr>
        <w:t xml:space="preserve">зони </w:t>
      </w:r>
      <w:r w:rsidRPr="00300369">
        <w:rPr>
          <w:rFonts w:ascii="Century Gothic" w:eastAsia="Times New Roman" w:hAnsi="Century Gothic" w:cs="Times New Roman"/>
          <w:b/>
          <w:lang w:val="sr-Latn-CS"/>
        </w:rPr>
        <w:t>IV</w:t>
      </w:r>
      <w:r w:rsidRPr="00300369">
        <w:rPr>
          <w:rFonts w:ascii="Century Gothic" w:eastAsia="Times New Roman" w:hAnsi="Century Gothic" w:cs="Times New Roman"/>
          <w:lang w:val="sr-Cyrl-CS"/>
        </w:rPr>
        <w:t>, износе:</w:t>
      </w:r>
    </w:p>
    <w:p w:rsidR="00D6594B" w:rsidRDefault="00D6594B" w:rsidP="00B14C8F">
      <w:pPr>
        <w:tabs>
          <w:tab w:val="left" w:pos="720"/>
        </w:tabs>
        <w:spacing w:after="0" w:line="240" w:lineRule="auto"/>
        <w:ind w:right="-54"/>
        <w:jc w:val="both"/>
        <w:rPr>
          <w:rFonts w:ascii="Century Gothic" w:eastAsia="Times New Roman" w:hAnsi="Century Gothic" w:cs="Times New Roman"/>
          <w:lang w:val="en-US"/>
        </w:rPr>
      </w:pPr>
    </w:p>
    <w:p w:rsidR="00D6594B" w:rsidRPr="00D6594B" w:rsidRDefault="00D6594B" w:rsidP="00B14C8F">
      <w:pPr>
        <w:tabs>
          <w:tab w:val="left" w:pos="720"/>
        </w:tabs>
        <w:spacing w:after="0" w:line="240" w:lineRule="auto"/>
        <w:ind w:right="-54"/>
        <w:jc w:val="both"/>
        <w:rPr>
          <w:rFonts w:ascii="Century Gothic" w:eastAsia="Times New Roman" w:hAnsi="Century Gothic" w:cs="Times New Roman"/>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140"/>
      </w:tblGrid>
      <w:tr w:rsidR="00B14C8F" w:rsidRPr="00300369" w:rsidTr="00C35775">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Групе непокретности</w:t>
            </w:r>
          </w:p>
        </w:tc>
        <w:tc>
          <w:tcPr>
            <w:tcW w:w="41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Просечна цена по м2 непокретности</w:t>
            </w: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tc>
      </w:tr>
      <w:tr w:rsidR="00B14C8F" w:rsidRPr="00300369" w:rsidTr="00C35775">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Грађевинско земљиште</w:t>
            </w:r>
          </w:p>
        </w:tc>
        <w:tc>
          <w:tcPr>
            <w:tcW w:w="414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570.56 динара</w:t>
            </w:r>
          </w:p>
        </w:tc>
      </w:tr>
      <w:tr w:rsidR="00B14C8F" w:rsidRPr="00300369" w:rsidTr="00C35775">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en-US"/>
              </w:rPr>
            </w:pPr>
            <w:r w:rsidRPr="00300369">
              <w:rPr>
                <w:rFonts w:ascii="Century Gothic" w:eastAsia="Times New Roman" w:hAnsi="Century Gothic" w:cs="Times New Roman"/>
                <w:lang w:val="sr-Cyrl-CS"/>
              </w:rPr>
              <w:t>Пољопривредно земљиште</w:t>
            </w:r>
          </w:p>
        </w:tc>
        <w:tc>
          <w:tcPr>
            <w:tcW w:w="414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115.83 динара</w:t>
            </w:r>
          </w:p>
        </w:tc>
      </w:tr>
      <w:tr w:rsidR="00B14C8F" w:rsidRPr="00300369" w:rsidTr="00C35775">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Шумско земљиште</w:t>
            </w:r>
          </w:p>
        </w:tc>
        <w:tc>
          <w:tcPr>
            <w:tcW w:w="414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en-US"/>
              </w:rPr>
            </w:pPr>
            <w:r w:rsidRPr="00300369">
              <w:rPr>
                <w:rFonts w:ascii="Century Gothic" w:eastAsia="Times New Roman" w:hAnsi="Century Gothic" w:cs="Times New Roman"/>
                <w:lang w:val="sr-Cyrl-CS"/>
              </w:rPr>
              <w:t>62.25 динара</w:t>
            </w:r>
          </w:p>
        </w:tc>
      </w:tr>
      <w:tr w:rsidR="00B14C8F" w:rsidRPr="00300369" w:rsidTr="00C35775">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Кућа за становање</w:t>
            </w:r>
          </w:p>
        </w:tc>
        <w:tc>
          <w:tcPr>
            <w:tcW w:w="414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21,923.61 динара</w:t>
            </w:r>
          </w:p>
        </w:tc>
      </w:tr>
      <w:tr w:rsidR="00B14C8F" w:rsidRPr="00300369" w:rsidTr="00C35775">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Гараже и помоћни објекти</w:t>
            </w: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tc>
        <w:tc>
          <w:tcPr>
            <w:tcW w:w="4140"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8,846.19 динара</w:t>
            </w:r>
          </w:p>
        </w:tc>
      </w:tr>
    </w:tbl>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ab/>
        <w:t xml:space="preserve">Просечне цене квадратног метра непокретности за утврђивање пореза на имовину за 2022. годину на територији општине </w:t>
      </w:r>
      <w:r w:rsidRPr="00300369">
        <w:rPr>
          <w:rFonts w:ascii="Century Gothic" w:eastAsia="Times New Roman" w:hAnsi="Century Gothic" w:cs="Times New Roman"/>
          <w:lang w:val="en-US"/>
        </w:rPr>
        <w:t>Пожега</w:t>
      </w:r>
      <w:r w:rsidRPr="00300369">
        <w:rPr>
          <w:rFonts w:ascii="Century Gothic" w:eastAsia="Times New Roman" w:hAnsi="Century Gothic" w:cs="Times New Roman"/>
          <w:lang w:val="sr-Cyrl-CS"/>
        </w:rPr>
        <w:t xml:space="preserve"> у </w:t>
      </w:r>
      <w:r w:rsidRPr="00300369">
        <w:rPr>
          <w:rFonts w:ascii="Century Gothic" w:eastAsia="Times New Roman" w:hAnsi="Century Gothic" w:cs="Times New Roman"/>
          <w:b/>
          <w:lang w:val="sr-Cyrl-CS"/>
        </w:rPr>
        <w:t xml:space="preserve">зони </w:t>
      </w:r>
      <w:r w:rsidRPr="00300369">
        <w:rPr>
          <w:rFonts w:ascii="Century Gothic" w:eastAsia="Times New Roman" w:hAnsi="Century Gothic" w:cs="Times New Roman"/>
          <w:b/>
          <w:lang w:val="sr-Latn-CS"/>
        </w:rPr>
        <w:t>V</w:t>
      </w:r>
      <w:r w:rsidRPr="00300369">
        <w:rPr>
          <w:rFonts w:ascii="Century Gothic" w:eastAsia="Times New Roman" w:hAnsi="Century Gothic" w:cs="Times New Roman"/>
          <w:lang w:val="sr-Cyrl-CS"/>
        </w:rPr>
        <w:t>, износе:</w:t>
      </w:r>
    </w:p>
    <w:p w:rsidR="00B14C8F"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155"/>
      </w:tblGrid>
      <w:tr w:rsidR="00B14C8F" w:rsidRPr="00300369" w:rsidTr="00C35775">
        <w:trPr>
          <w:trHeight w:val="463"/>
        </w:trPr>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Групе непокретности</w:t>
            </w:r>
          </w:p>
        </w:tc>
        <w:tc>
          <w:tcPr>
            <w:tcW w:w="4155"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Просечна цена по м2 непокретности</w:t>
            </w: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tc>
      </w:tr>
      <w:tr w:rsidR="00B14C8F" w:rsidRPr="00300369" w:rsidTr="00C35775">
        <w:trPr>
          <w:trHeight w:val="463"/>
        </w:trPr>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Грађевинско земљиште</w:t>
            </w:r>
          </w:p>
        </w:tc>
        <w:tc>
          <w:tcPr>
            <w:tcW w:w="4155"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272.69 динара</w:t>
            </w:r>
          </w:p>
        </w:tc>
      </w:tr>
      <w:tr w:rsidR="00B14C8F" w:rsidRPr="00300369" w:rsidTr="00C35775">
        <w:trPr>
          <w:trHeight w:val="450"/>
        </w:trPr>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en-US"/>
              </w:rPr>
            </w:pPr>
            <w:r w:rsidRPr="00300369">
              <w:rPr>
                <w:rFonts w:ascii="Century Gothic" w:eastAsia="Times New Roman" w:hAnsi="Century Gothic" w:cs="Times New Roman"/>
                <w:lang w:val="sr-Cyrl-CS"/>
              </w:rPr>
              <w:t>Пољопривредно земљиште</w:t>
            </w:r>
          </w:p>
        </w:tc>
        <w:tc>
          <w:tcPr>
            <w:tcW w:w="4155"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en-U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115.83 динара</w:t>
            </w:r>
          </w:p>
        </w:tc>
      </w:tr>
      <w:tr w:rsidR="00B14C8F" w:rsidRPr="00300369" w:rsidTr="00C35775">
        <w:trPr>
          <w:trHeight w:val="463"/>
        </w:trPr>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Шумско земљиште</w:t>
            </w:r>
          </w:p>
        </w:tc>
        <w:tc>
          <w:tcPr>
            <w:tcW w:w="4155"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62.25 динара</w:t>
            </w:r>
          </w:p>
        </w:tc>
      </w:tr>
      <w:tr w:rsidR="00B14C8F" w:rsidRPr="00300369" w:rsidTr="00C35775">
        <w:trPr>
          <w:trHeight w:val="463"/>
        </w:trPr>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Кућа за становање</w:t>
            </w:r>
          </w:p>
        </w:tc>
        <w:tc>
          <w:tcPr>
            <w:tcW w:w="4155"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21,923.61  динара</w:t>
            </w:r>
          </w:p>
        </w:tc>
      </w:tr>
      <w:tr w:rsidR="00B14C8F" w:rsidRPr="00300369" w:rsidTr="00C35775">
        <w:trPr>
          <w:trHeight w:val="463"/>
        </w:trPr>
        <w:tc>
          <w:tcPr>
            <w:tcW w:w="3240" w:type="dxa"/>
            <w:shd w:val="clear" w:color="auto" w:fill="auto"/>
          </w:tcPr>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Гараже и помоћни објекти</w:t>
            </w:r>
          </w:p>
        </w:tc>
        <w:tc>
          <w:tcPr>
            <w:tcW w:w="4155" w:type="dxa"/>
            <w:shd w:val="clear" w:color="auto" w:fill="auto"/>
          </w:tcPr>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p>
          <w:p w:rsidR="00B14C8F" w:rsidRPr="00300369" w:rsidRDefault="00B14C8F" w:rsidP="00C35775">
            <w:pPr>
              <w:tabs>
                <w:tab w:val="left" w:pos="720"/>
              </w:tabs>
              <w:spacing w:after="0" w:line="240" w:lineRule="auto"/>
              <w:ind w:right="-54"/>
              <w:jc w:val="right"/>
              <w:rPr>
                <w:rFonts w:ascii="Century Gothic" w:eastAsia="Times New Roman" w:hAnsi="Century Gothic" w:cs="Times New Roman"/>
                <w:lang w:val="sr-Cyrl-CS"/>
              </w:rPr>
            </w:pPr>
            <w:r w:rsidRPr="00300369">
              <w:rPr>
                <w:rFonts w:ascii="Century Gothic" w:eastAsia="Times New Roman" w:hAnsi="Century Gothic" w:cs="Times New Roman"/>
                <w:lang w:val="sr-Cyrl-CS"/>
              </w:rPr>
              <w:t>8,846.19 динара</w:t>
            </w:r>
          </w:p>
        </w:tc>
      </w:tr>
    </w:tbl>
    <w:p w:rsidR="00B14C8F" w:rsidRPr="00D6594B" w:rsidRDefault="00B14C8F" w:rsidP="00B14C8F">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ab/>
        <w:t>Неизграђено грађевинско земљиште које се користи искључиво за гајење биљака, односно садног материјала, односно шума, за сврху утврђивања основице пореза на имовину за 2022. годину разврстава се пољопривредно, односно шумско земљиште.</w:t>
      </w:r>
    </w:p>
    <w:p w:rsidR="00B14C8F" w:rsidRPr="00D6594B" w:rsidRDefault="00B14C8F" w:rsidP="00B14C8F">
      <w:pPr>
        <w:tabs>
          <w:tab w:val="left" w:pos="720"/>
        </w:tabs>
        <w:spacing w:after="0" w:line="240" w:lineRule="auto"/>
        <w:ind w:right="-54"/>
        <w:jc w:val="both"/>
        <w:rPr>
          <w:rFonts w:ascii="Century Gothic" w:eastAsia="Times New Roman" w:hAnsi="Century Gothic" w:cs="Times New Roman"/>
          <w:lang w:val="en-U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ab/>
      </w:r>
      <w:r w:rsidRPr="00300369">
        <w:rPr>
          <w:rFonts w:ascii="Century Gothic" w:eastAsia="Times New Roman" w:hAnsi="Century Gothic" w:cs="Times New Roman"/>
          <w:lang w:val="sr-Cyrl-CS"/>
        </w:rPr>
        <w:tab/>
      </w:r>
      <w:r w:rsidRPr="00300369">
        <w:rPr>
          <w:rFonts w:ascii="Century Gothic" w:eastAsia="Times New Roman" w:hAnsi="Century Gothic" w:cs="Times New Roman"/>
          <w:lang w:val="sr-Cyrl-CS"/>
        </w:rPr>
        <w:tab/>
      </w:r>
      <w:r w:rsidRPr="00300369">
        <w:rPr>
          <w:rFonts w:ascii="Century Gothic" w:eastAsia="Times New Roman" w:hAnsi="Century Gothic" w:cs="Times New Roman"/>
          <w:lang w:val="sr-Cyrl-CS"/>
        </w:rPr>
        <w:tab/>
      </w:r>
      <w:r w:rsidRPr="00300369">
        <w:rPr>
          <w:rFonts w:ascii="Century Gothic" w:eastAsia="Times New Roman" w:hAnsi="Century Gothic" w:cs="Times New Roman"/>
          <w:lang w:val="sr-Cyrl-CS"/>
        </w:rPr>
        <w:tab/>
      </w:r>
      <w:r w:rsidRPr="00300369">
        <w:rPr>
          <w:rFonts w:ascii="Century Gothic" w:eastAsia="Times New Roman" w:hAnsi="Century Gothic" w:cs="Times New Roman"/>
          <w:lang w:val="sr-Cyrl-CS"/>
        </w:rPr>
        <w:tab/>
        <w:t xml:space="preserve"> Члан  3</w:t>
      </w: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p>
    <w:p w:rsidR="00B14C8F" w:rsidRPr="00300369" w:rsidRDefault="00B14C8F" w:rsidP="00B14C8F">
      <w:pPr>
        <w:tabs>
          <w:tab w:val="left" w:pos="720"/>
        </w:tabs>
        <w:spacing w:after="0" w:line="240" w:lineRule="auto"/>
        <w:ind w:right="-54"/>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ab/>
        <w:t>Ако није утврђена просечна цена другог земљишта (земљишта које није грађевинско, пољопривредно или шумско земљиште) у зони, зато што у зони и граничним зонама није било најмање три промета уз накнаду другог земљишта, а утврђена је просечна цена пољопривредног земљишта у тој зони, вредност другог земљишта (осим експлоатационих поља) која чини основицу пореза на имовину за пореску годину утврђује се применом просечне цене пољопривредног земљишта у тој зони умањене за 40 %.</w:t>
      </w:r>
    </w:p>
    <w:p w:rsidR="00416EB0" w:rsidRPr="00300369" w:rsidRDefault="00416EB0" w:rsidP="00416EB0">
      <w:pPr>
        <w:tabs>
          <w:tab w:val="left" w:pos="720"/>
        </w:tabs>
        <w:spacing w:after="0" w:line="240" w:lineRule="auto"/>
        <w:ind w:right="-54"/>
        <w:jc w:val="center"/>
        <w:rPr>
          <w:rFonts w:ascii="Century Gothic" w:eastAsia="Times New Roman" w:hAnsi="Century Gothic" w:cs="Times New Roman"/>
          <w:color w:val="000000"/>
          <w:lang w:val="sr-Cyrl-CS"/>
        </w:rPr>
      </w:pPr>
      <w:r w:rsidRPr="00300369">
        <w:rPr>
          <w:rFonts w:ascii="Century Gothic" w:eastAsia="Times New Roman" w:hAnsi="Century Gothic" w:cs="Times New Roman"/>
          <w:color w:val="000000"/>
          <w:lang w:val="sr-Cyrl-CS"/>
        </w:rPr>
        <w:lastRenderedPageBreak/>
        <w:t>Члан 4</w:t>
      </w:r>
    </w:p>
    <w:p w:rsidR="00416EB0" w:rsidRPr="00300369" w:rsidRDefault="00416EB0" w:rsidP="00416EB0">
      <w:pPr>
        <w:tabs>
          <w:tab w:val="left" w:pos="720"/>
        </w:tabs>
        <w:spacing w:after="0" w:line="240" w:lineRule="auto"/>
        <w:ind w:right="-54"/>
        <w:jc w:val="center"/>
        <w:rPr>
          <w:rFonts w:ascii="Century Gothic" w:eastAsia="Times New Roman" w:hAnsi="Century Gothic" w:cs="Times New Roman"/>
          <w:color w:val="000000"/>
          <w:lang w:val="sr-Cyrl-CS"/>
        </w:rPr>
      </w:pP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color w:val="000000"/>
          <w:lang w:val="sr-Cyrl-CS"/>
        </w:rPr>
      </w:pPr>
      <w:r w:rsidRPr="00300369">
        <w:rPr>
          <w:rFonts w:ascii="Century Gothic" w:eastAsia="Times New Roman" w:hAnsi="Century Gothic" w:cs="Times New Roman"/>
          <w:color w:val="000000"/>
          <w:lang w:val="sr-Cyrl-CS"/>
        </w:rPr>
        <w:tab/>
        <w:t>У зонама из члана 2 ове одлуке у којима није било промета одговарајућих непокретности у години која претходи години за коју се утврђује порез на имовину, основица пореза на имовину за те непокретности једнака је основици пореза на имовину те, односно одговарајуће непокретности у тој зони обвезника који не води пословне књиге за текућу годину, сходно члану 6. став 10. Закона о порезима на имовину.</w:t>
      </w: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color w:val="000000"/>
          <w:lang w:val="sr-Cyrl-CS"/>
        </w:rPr>
      </w:pP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color w:val="000000"/>
          <w:lang w:val="sr-Cyrl-CS"/>
        </w:rPr>
      </w:pPr>
      <w:r w:rsidRPr="00300369">
        <w:rPr>
          <w:rFonts w:ascii="Century Gothic" w:eastAsia="Times New Roman" w:hAnsi="Century Gothic" w:cs="Times New Roman"/>
          <w:color w:val="000000"/>
          <w:lang w:val="sr-Cyrl-CS"/>
        </w:rPr>
        <w:tab/>
        <w:t>Утврђене цене непокретности у најопремљенијој зони на територији општине Пожега коришће</w:t>
      </w:r>
      <w:r w:rsidRPr="00300369">
        <w:rPr>
          <w:rFonts w:ascii="Century Gothic" w:eastAsia="Times New Roman" w:hAnsi="Century Gothic" w:cs="Times New Roman"/>
          <w:color w:val="000000"/>
          <w:lang w:val="en-US"/>
        </w:rPr>
        <w:t>н</w:t>
      </w:r>
      <w:r w:rsidRPr="00300369">
        <w:rPr>
          <w:rFonts w:ascii="Century Gothic" w:eastAsia="Times New Roman" w:hAnsi="Century Gothic" w:cs="Times New Roman"/>
          <w:color w:val="000000"/>
          <w:lang w:val="sr-Cyrl-CS"/>
        </w:rPr>
        <w:t>е као просечне цене за утврђивање пореза на имовину обвезника који не воде пословне књиге за 2021. годину, износе:</w:t>
      </w: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color w:val="000000"/>
          <w:lang w:val="sr-Cyrl-CS"/>
        </w:rPr>
      </w:pP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color w:val="000000"/>
          <w:lang w:val="sr-Cyrl-CS"/>
        </w:rPr>
      </w:pP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b/>
          <w:color w:val="000000"/>
          <w:lang w:val="sr-Cyrl-CS"/>
        </w:rPr>
      </w:pPr>
      <w:r w:rsidRPr="00300369">
        <w:rPr>
          <w:rFonts w:ascii="Century Gothic" w:eastAsia="Times New Roman" w:hAnsi="Century Gothic" w:cs="Times New Roman"/>
          <w:b/>
          <w:color w:val="000000"/>
          <w:lang w:val="sr-Cyrl-CS"/>
        </w:rPr>
        <w:t>Станови</w:t>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lang w:val="sr-Cyrl-RS"/>
        </w:rPr>
        <w:t>76,352.43</w:t>
      </w:r>
      <w:r w:rsidRPr="00300369">
        <w:rPr>
          <w:rFonts w:ascii="Century Gothic" w:eastAsia="Times New Roman" w:hAnsi="Century Gothic" w:cs="Times New Roman"/>
          <w:b/>
          <w:color w:val="000000"/>
          <w:lang w:val="sr-Cyrl-CS"/>
        </w:rPr>
        <w:t>дин/м2</w:t>
      </w: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b/>
          <w:color w:val="000000"/>
          <w:lang w:val="sr-Cyrl-CS"/>
        </w:rPr>
      </w:pP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t xml:space="preserve">       </w:t>
      </w: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b/>
          <w:color w:val="000000"/>
          <w:lang w:val="sr-Cyrl-CS"/>
        </w:rPr>
      </w:pPr>
      <w:r w:rsidRPr="00300369">
        <w:rPr>
          <w:rFonts w:ascii="Century Gothic" w:eastAsia="Times New Roman" w:hAnsi="Century Gothic" w:cs="Times New Roman"/>
          <w:b/>
          <w:color w:val="000000"/>
          <w:lang w:val="sr-Cyrl-CS"/>
        </w:rPr>
        <w:t xml:space="preserve">Куће за становање                                                                                  60.000,00 дин/м2                                                                                      </w:t>
      </w: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b/>
          <w:color w:val="000000"/>
          <w:lang w:val="sr-Cyrl-CS"/>
        </w:rPr>
      </w:pPr>
      <w:r w:rsidRPr="00300369">
        <w:rPr>
          <w:rFonts w:ascii="Century Gothic" w:eastAsia="Times New Roman" w:hAnsi="Century Gothic" w:cs="Times New Roman"/>
          <w:b/>
          <w:color w:val="000000"/>
          <w:lang w:val="sr-Cyrl-CS"/>
        </w:rPr>
        <w:t xml:space="preserve">      </w:t>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t xml:space="preserve">             </w:t>
      </w: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b/>
          <w:color w:val="000000"/>
          <w:lang w:val="sr-Cyrl-CS"/>
        </w:rPr>
      </w:pPr>
      <w:r w:rsidRPr="00300369">
        <w:rPr>
          <w:rFonts w:ascii="Century Gothic" w:eastAsia="Times New Roman" w:hAnsi="Century Gothic" w:cs="Times New Roman"/>
          <w:b/>
          <w:color w:val="000000"/>
          <w:lang w:val="sr-Cyrl-CS"/>
        </w:rPr>
        <w:t xml:space="preserve">Пословне зграде и други надземни и подземни грађевински објекти који служе за обављање делатности                                                                            </w:t>
      </w: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b/>
          <w:color w:val="000000"/>
          <w:lang w:val="sr-Cyrl-CS"/>
        </w:rPr>
      </w:pP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t xml:space="preserve">103,192.25  дин/м2 </w:t>
      </w: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b/>
          <w:color w:val="000000"/>
          <w:lang w:val="sr-Cyrl-CS"/>
        </w:rPr>
      </w:pP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b/>
          <w:color w:val="000000"/>
          <w:lang w:val="sr-Cyrl-CS"/>
        </w:rPr>
      </w:pPr>
      <w:r w:rsidRPr="00300369">
        <w:rPr>
          <w:rFonts w:ascii="Century Gothic" w:eastAsia="Times New Roman" w:hAnsi="Century Gothic" w:cs="Times New Roman"/>
          <w:b/>
          <w:color w:val="000000"/>
          <w:lang w:val="sr-Cyrl-CS"/>
        </w:rPr>
        <w:t xml:space="preserve">                                                </w:t>
      </w:r>
    </w:p>
    <w:p w:rsidR="00416EB0" w:rsidRPr="00300369" w:rsidRDefault="00416EB0" w:rsidP="00416EB0">
      <w:pPr>
        <w:tabs>
          <w:tab w:val="left" w:pos="720"/>
        </w:tabs>
        <w:spacing w:after="0" w:line="240" w:lineRule="auto"/>
        <w:ind w:right="-54"/>
        <w:jc w:val="both"/>
        <w:rPr>
          <w:rFonts w:ascii="Century Gothic" w:eastAsia="Times New Roman" w:hAnsi="Century Gothic" w:cs="Times New Roman"/>
          <w:b/>
          <w:color w:val="000000"/>
          <w:lang w:val="sr-Cyrl-CS"/>
        </w:rPr>
      </w:pPr>
      <w:r w:rsidRPr="00300369">
        <w:rPr>
          <w:rFonts w:ascii="Century Gothic" w:eastAsia="Times New Roman" w:hAnsi="Century Gothic" w:cs="Times New Roman"/>
          <w:b/>
          <w:color w:val="000000"/>
          <w:lang w:val="sr-Cyrl-CS"/>
        </w:rPr>
        <w:t>Гараже и помоћни објекти</w:t>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r>
      <w:r w:rsidRPr="00300369">
        <w:rPr>
          <w:rFonts w:ascii="Century Gothic" w:eastAsia="Times New Roman" w:hAnsi="Century Gothic" w:cs="Times New Roman"/>
          <w:b/>
          <w:color w:val="000000"/>
          <w:lang w:val="sr-Cyrl-CS"/>
        </w:rPr>
        <w:tab/>
        <w:t xml:space="preserve">                          22,300.00 дин/м2                                                                           </w:t>
      </w:r>
    </w:p>
    <w:p w:rsidR="00416EB0" w:rsidRPr="00300369" w:rsidRDefault="00416EB0" w:rsidP="00416EB0">
      <w:pPr>
        <w:tabs>
          <w:tab w:val="left" w:pos="720"/>
        </w:tabs>
        <w:spacing w:after="0" w:line="240" w:lineRule="auto"/>
        <w:ind w:right="-54"/>
        <w:rPr>
          <w:rFonts w:ascii="Century Gothic" w:eastAsia="Times New Roman" w:hAnsi="Century Gothic" w:cs="Times New Roman"/>
          <w:color w:val="000000"/>
          <w:lang w:val="sr-Cyrl-CS"/>
        </w:rPr>
      </w:pPr>
    </w:p>
    <w:p w:rsidR="00416EB0" w:rsidRPr="00300369" w:rsidRDefault="00416EB0" w:rsidP="00416EB0">
      <w:pPr>
        <w:tabs>
          <w:tab w:val="left" w:pos="720"/>
        </w:tabs>
        <w:spacing w:after="0" w:line="240" w:lineRule="auto"/>
        <w:ind w:right="-54"/>
        <w:rPr>
          <w:rFonts w:ascii="Century Gothic" w:eastAsia="Times New Roman" w:hAnsi="Century Gothic" w:cs="Times New Roman"/>
          <w:color w:val="000000"/>
          <w:lang w:val="sr-Cyrl-CS"/>
        </w:rPr>
      </w:pPr>
      <w:r w:rsidRPr="00300369">
        <w:rPr>
          <w:rFonts w:ascii="Century Gothic" w:eastAsia="Times New Roman" w:hAnsi="Century Gothic" w:cs="Times New Roman"/>
          <w:color w:val="000000"/>
          <w:lang w:val="sr-Cyrl-CS"/>
        </w:rPr>
        <w:tab/>
      </w:r>
      <w:r w:rsidRPr="00300369">
        <w:rPr>
          <w:rFonts w:ascii="Century Gothic" w:eastAsia="Times New Roman" w:hAnsi="Century Gothic" w:cs="Times New Roman"/>
          <w:color w:val="000000"/>
          <w:lang w:val="sr-Cyrl-CS"/>
        </w:rPr>
        <w:tab/>
      </w:r>
      <w:r w:rsidRPr="00300369">
        <w:rPr>
          <w:rFonts w:ascii="Century Gothic" w:eastAsia="Times New Roman" w:hAnsi="Century Gothic" w:cs="Times New Roman"/>
          <w:color w:val="000000"/>
          <w:lang w:val="sr-Cyrl-CS"/>
        </w:rPr>
        <w:tab/>
      </w:r>
      <w:r w:rsidRPr="00300369">
        <w:rPr>
          <w:rFonts w:ascii="Century Gothic" w:eastAsia="Times New Roman" w:hAnsi="Century Gothic" w:cs="Times New Roman"/>
          <w:color w:val="000000"/>
          <w:lang w:val="sr-Cyrl-CS"/>
        </w:rPr>
        <w:tab/>
      </w:r>
      <w:r w:rsidRPr="00300369">
        <w:rPr>
          <w:rFonts w:ascii="Century Gothic" w:eastAsia="Times New Roman" w:hAnsi="Century Gothic" w:cs="Times New Roman"/>
          <w:color w:val="000000"/>
          <w:lang w:val="sr-Cyrl-CS"/>
        </w:rPr>
        <w:tab/>
      </w:r>
      <w:r w:rsidRPr="00300369">
        <w:rPr>
          <w:rFonts w:ascii="Century Gothic" w:eastAsia="Times New Roman" w:hAnsi="Century Gothic" w:cs="Times New Roman"/>
          <w:color w:val="000000"/>
          <w:lang w:val="sr-Cyrl-CS"/>
        </w:rPr>
        <w:tab/>
        <w:t>Члан 5</w:t>
      </w:r>
    </w:p>
    <w:p w:rsidR="00416EB0" w:rsidRPr="00300369" w:rsidRDefault="00416EB0" w:rsidP="00416EB0">
      <w:pPr>
        <w:tabs>
          <w:tab w:val="left" w:pos="720"/>
        </w:tabs>
        <w:spacing w:after="0" w:line="240" w:lineRule="auto"/>
        <w:ind w:right="-54"/>
        <w:jc w:val="center"/>
        <w:rPr>
          <w:rFonts w:ascii="Century Gothic" w:eastAsia="Times New Roman" w:hAnsi="Century Gothic" w:cs="Times New Roman"/>
          <w:lang w:val="sr-Cyrl-CS"/>
        </w:rPr>
      </w:pPr>
    </w:p>
    <w:p w:rsidR="00416EB0" w:rsidRPr="00300369" w:rsidRDefault="00416EB0" w:rsidP="00416EB0">
      <w:pPr>
        <w:tabs>
          <w:tab w:val="left" w:pos="8505"/>
        </w:tabs>
        <w:spacing w:after="0" w:line="240" w:lineRule="auto"/>
        <w:rPr>
          <w:rFonts w:ascii="Century Gothic" w:eastAsia="Times New Roman" w:hAnsi="Century Gothic" w:cs="Times New Roman"/>
          <w:color w:val="000000"/>
          <w:lang w:val="sr-Cyrl-CS"/>
        </w:rPr>
      </w:pPr>
      <w:r w:rsidRPr="00300369">
        <w:rPr>
          <w:rFonts w:ascii="Century Gothic" w:eastAsia="Times New Roman" w:hAnsi="Century Gothic" w:cs="Times New Roman"/>
          <w:color w:val="000000"/>
          <w:lang w:val="sr-Cyrl-CS"/>
        </w:rPr>
        <w:t xml:space="preserve">            Ову одлуку објавити у  „Службеном листу општине Пожега“  и на интернет страни општине Пожега.</w:t>
      </w:r>
    </w:p>
    <w:p w:rsidR="00416EB0" w:rsidRPr="00300369" w:rsidRDefault="00416EB0" w:rsidP="00416EB0">
      <w:pPr>
        <w:tabs>
          <w:tab w:val="left" w:pos="8505"/>
        </w:tabs>
        <w:spacing w:after="0" w:line="240" w:lineRule="auto"/>
        <w:jc w:val="center"/>
        <w:rPr>
          <w:rFonts w:ascii="Century Gothic" w:eastAsia="Times New Roman" w:hAnsi="Century Gothic" w:cs="Times New Roman"/>
          <w:color w:val="000000"/>
          <w:lang w:val="sr-Cyrl-CS"/>
        </w:rPr>
      </w:pPr>
      <w:r w:rsidRPr="00300369">
        <w:rPr>
          <w:rFonts w:ascii="Century Gothic" w:eastAsia="Times New Roman" w:hAnsi="Century Gothic" w:cs="Times New Roman"/>
          <w:color w:val="000000"/>
          <w:lang w:val="sr-Cyrl-CS"/>
        </w:rPr>
        <w:t>Члан 6</w:t>
      </w:r>
    </w:p>
    <w:p w:rsidR="00416EB0" w:rsidRPr="00300369" w:rsidRDefault="00416EB0" w:rsidP="00416EB0">
      <w:pPr>
        <w:tabs>
          <w:tab w:val="left" w:pos="8505"/>
        </w:tabs>
        <w:spacing w:after="0" w:line="240" w:lineRule="auto"/>
        <w:jc w:val="center"/>
        <w:rPr>
          <w:rFonts w:ascii="Century Gothic" w:eastAsia="Times New Roman" w:hAnsi="Century Gothic" w:cs="Times New Roman"/>
          <w:color w:val="000000"/>
          <w:lang w:val="sr-Cyrl-CS"/>
        </w:rPr>
      </w:pPr>
    </w:p>
    <w:p w:rsidR="00416EB0" w:rsidRPr="00300369" w:rsidRDefault="00416EB0" w:rsidP="00416EB0">
      <w:pPr>
        <w:spacing w:after="0" w:line="240" w:lineRule="auto"/>
        <w:ind w:firstLine="708"/>
        <w:jc w:val="both"/>
        <w:rPr>
          <w:rFonts w:ascii="Century Gothic" w:eastAsia="Times New Roman" w:hAnsi="Century Gothic" w:cs="Times New Roman"/>
          <w:lang w:val="sr-Cyrl-CS"/>
        </w:rPr>
      </w:pPr>
      <w:r w:rsidRPr="00300369">
        <w:rPr>
          <w:rFonts w:ascii="Century Gothic" w:eastAsia="Times New Roman" w:hAnsi="Century Gothic" w:cs="Times New Roman"/>
          <w:lang w:val="sr-Cyrl-CS"/>
        </w:rPr>
        <w:t xml:space="preserve">Ова одлука ступа на снагу осмог дана од дана објављивања у </w:t>
      </w:r>
      <w:r w:rsidRPr="00300369">
        <w:rPr>
          <w:rFonts w:ascii="Century Gothic" w:eastAsia="Times New Roman" w:hAnsi="Century Gothic" w:cs="Times New Roman"/>
          <w:color w:val="000000"/>
          <w:lang w:val="sr-Cyrl-CS"/>
        </w:rPr>
        <w:t>„Службеном листу општине Пожега“</w:t>
      </w:r>
      <w:r w:rsidRPr="00300369">
        <w:rPr>
          <w:rFonts w:ascii="Century Gothic" w:eastAsia="Times New Roman" w:hAnsi="Century Gothic" w:cs="Times New Roman"/>
          <w:lang w:val="sr-Cyrl-CS"/>
        </w:rPr>
        <w:t>, а примењ</w:t>
      </w:r>
      <w:r w:rsidRPr="00300369">
        <w:rPr>
          <w:rFonts w:ascii="Century Gothic" w:eastAsia="Times New Roman" w:hAnsi="Century Gothic" w:cs="Times New Roman"/>
        </w:rPr>
        <w:t>ује</w:t>
      </w:r>
      <w:r w:rsidRPr="00300369">
        <w:rPr>
          <w:rFonts w:ascii="Century Gothic" w:eastAsia="Times New Roman" w:hAnsi="Century Gothic" w:cs="Times New Roman"/>
          <w:lang w:val="sr-Cyrl-CS"/>
        </w:rPr>
        <w:t xml:space="preserve"> се од 01. јануара 2022. године. </w:t>
      </w:r>
    </w:p>
    <w:p w:rsidR="00416EB0" w:rsidRPr="00300369" w:rsidRDefault="00416EB0" w:rsidP="00416EB0">
      <w:pPr>
        <w:spacing w:after="0" w:line="240" w:lineRule="auto"/>
        <w:jc w:val="both"/>
        <w:rPr>
          <w:rFonts w:ascii="Century Gothic" w:eastAsia="Times New Roman" w:hAnsi="Century Gothic" w:cs="Times New Roman"/>
          <w:lang w:val="sr-Cyrl-CS"/>
        </w:rPr>
      </w:pPr>
    </w:p>
    <w:p w:rsidR="00416EB0" w:rsidRPr="00300369" w:rsidRDefault="00416EB0" w:rsidP="00416EB0">
      <w:pPr>
        <w:spacing w:after="0" w:line="240" w:lineRule="auto"/>
        <w:jc w:val="both"/>
        <w:rPr>
          <w:rFonts w:ascii="Century Gothic" w:eastAsia="Times New Roman" w:hAnsi="Century Gothic" w:cs="Times New Roman"/>
          <w:lang w:val="sr-Cyrl-CS"/>
        </w:rPr>
      </w:pPr>
    </w:p>
    <w:p w:rsidR="00416EB0" w:rsidRPr="00300369" w:rsidRDefault="00416EB0" w:rsidP="00416EB0">
      <w:pPr>
        <w:spacing w:after="0" w:line="240" w:lineRule="auto"/>
        <w:jc w:val="center"/>
        <w:rPr>
          <w:rFonts w:ascii="Century Gothic" w:eastAsia="Times New Roman" w:hAnsi="Century Gothic" w:cs="Times New Roman"/>
          <w:b/>
          <w:lang w:val="sr-Cyrl-RS"/>
        </w:rPr>
      </w:pPr>
      <w:r w:rsidRPr="00300369">
        <w:rPr>
          <w:rFonts w:ascii="Century Gothic" w:eastAsia="Times New Roman" w:hAnsi="Century Gothic" w:cs="Times New Roman"/>
          <w:b/>
          <w:lang w:val="sr-Cyrl-CS"/>
        </w:rPr>
        <w:t>01 Број: 011-</w:t>
      </w:r>
      <w:r w:rsidRPr="00300369">
        <w:rPr>
          <w:rFonts w:ascii="Century Gothic" w:eastAsia="Times New Roman" w:hAnsi="Century Gothic" w:cs="Times New Roman"/>
          <w:b/>
          <w:lang w:val="en-US"/>
        </w:rPr>
        <w:t>58/</w:t>
      </w:r>
      <w:r w:rsidR="00C15AA9">
        <w:rPr>
          <w:rFonts w:ascii="Century Gothic" w:eastAsia="Times New Roman" w:hAnsi="Century Gothic" w:cs="Times New Roman"/>
          <w:b/>
          <w:lang w:val="en-US"/>
        </w:rPr>
        <w:t>20</w:t>
      </w:r>
      <w:r w:rsidRPr="00300369">
        <w:rPr>
          <w:rFonts w:ascii="Century Gothic" w:eastAsia="Times New Roman" w:hAnsi="Century Gothic" w:cs="Times New Roman"/>
          <w:b/>
          <w:lang w:val="en-US"/>
        </w:rPr>
        <w:t xml:space="preserve">21  </w:t>
      </w:r>
    </w:p>
    <w:p w:rsidR="00416EB0" w:rsidRPr="00300369" w:rsidRDefault="00416EB0" w:rsidP="00416EB0">
      <w:pPr>
        <w:spacing w:after="0" w:line="240" w:lineRule="auto"/>
        <w:jc w:val="center"/>
        <w:rPr>
          <w:rFonts w:ascii="Century Gothic" w:eastAsia="Times New Roman" w:hAnsi="Century Gothic" w:cs="Times New Roman"/>
          <w:b/>
          <w:lang w:val="sr-Cyrl-CS"/>
        </w:rPr>
      </w:pPr>
      <w:r w:rsidRPr="00300369">
        <w:rPr>
          <w:rFonts w:ascii="Century Gothic" w:eastAsia="Times New Roman" w:hAnsi="Century Gothic" w:cs="Times New Roman"/>
          <w:b/>
          <w:lang w:val="sr-Cyrl-CS"/>
        </w:rPr>
        <w:t>ОПШТИНСКО ВЕЋЕ ОПШТИНЕ ПОЖЕГА</w:t>
      </w:r>
    </w:p>
    <w:p w:rsidR="00416EB0" w:rsidRPr="00300369" w:rsidRDefault="00416EB0" w:rsidP="00416EB0">
      <w:pPr>
        <w:spacing w:after="0" w:line="240" w:lineRule="auto"/>
        <w:jc w:val="center"/>
        <w:rPr>
          <w:rFonts w:ascii="Century Gothic" w:eastAsia="Times New Roman" w:hAnsi="Century Gothic" w:cs="Times New Roman"/>
          <w:b/>
          <w:lang w:val="sr-Cyrl-CS"/>
        </w:rPr>
      </w:pPr>
    </w:p>
    <w:p w:rsidR="00416EB0" w:rsidRPr="00300369" w:rsidRDefault="00416EB0" w:rsidP="00416EB0">
      <w:pPr>
        <w:spacing w:after="0" w:line="240" w:lineRule="auto"/>
        <w:jc w:val="center"/>
        <w:rPr>
          <w:rFonts w:ascii="Century Gothic" w:eastAsia="Times New Roman" w:hAnsi="Century Gothic" w:cs="Times New Roman"/>
          <w:b/>
          <w:lang w:val="sr-Cyrl-CS"/>
        </w:rPr>
      </w:pPr>
    </w:p>
    <w:p w:rsidR="00416EB0" w:rsidRPr="00300369" w:rsidRDefault="00416EB0" w:rsidP="00416EB0">
      <w:pPr>
        <w:spacing w:after="0" w:line="240" w:lineRule="auto"/>
        <w:jc w:val="center"/>
        <w:rPr>
          <w:rFonts w:ascii="Century Gothic" w:eastAsia="Times New Roman" w:hAnsi="Century Gothic" w:cs="Times New Roman"/>
          <w:b/>
          <w:lang w:val="sr-Cyrl-CS"/>
        </w:rPr>
      </w:pPr>
    </w:p>
    <w:p w:rsidR="00416EB0" w:rsidRPr="00300369" w:rsidRDefault="00416EB0" w:rsidP="00416EB0">
      <w:pPr>
        <w:spacing w:after="0" w:line="240" w:lineRule="auto"/>
        <w:jc w:val="center"/>
        <w:rPr>
          <w:rFonts w:ascii="Century Gothic" w:eastAsia="Times New Roman" w:hAnsi="Century Gothic" w:cs="Times New Roman"/>
          <w:b/>
          <w:lang w:val="sr-Cyrl-CS"/>
        </w:rPr>
      </w:pPr>
    </w:p>
    <w:p w:rsidR="00416EB0" w:rsidRPr="00300369" w:rsidRDefault="00416EB0" w:rsidP="00416EB0">
      <w:pPr>
        <w:spacing w:after="0" w:line="240" w:lineRule="auto"/>
        <w:ind w:left="4500" w:firstLine="720"/>
        <w:rPr>
          <w:rFonts w:ascii="Century Gothic" w:eastAsia="Times New Roman" w:hAnsi="Century Gothic" w:cs="Times New Roman"/>
          <w:b/>
          <w:lang w:val="sr-Cyrl-CS"/>
        </w:rPr>
      </w:pPr>
      <w:r w:rsidRPr="00300369">
        <w:rPr>
          <w:rFonts w:ascii="Century Gothic" w:eastAsia="Times New Roman" w:hAnsi="Century Gothic" w:cs="Times New Roman"/>
          <w:b/>
          <w:lang w:val="sr-Cyrl-CS"/>
        </w:rPr>
        <w:t xml:space="preserve">       </w:t>
      </w:r>
      <w:r>
        <w:rPr>
          <w:rFonts w:ascii="Century Gothic" w:eastAsia="Times New Roman" w:hAnsi="Century Gothic" w:cs="Times New Roman"/>
          <w:b/>
          <w:lang w:val="sr-Cyrl-CS"/>
        </w:rPr>
        <w:t xml:space="preserve"> </w:t>
      </w:r>
      <w:r w:rsidRPr="00300369">
        <w:rPr>
          <w:rFonts w:ascii="Century Gothic" w:eastAsia="Times New Roman" w:hAnsi="Century Gothic" w:cs="Times New Roman"/>
          <w:b/>
          <w:lang w:val="sr-Cyrl-CS"/>
        </w:rPr>
        <w:t xml:space="preserve">ПРЕДСЕДАВАЈУЋИ ОВ </w:t>
      </w:r>
    </w:p>
    <w:p w:rsidR="00416EB0" w:rsidRPr="00300369" w:rsidRDefault="00416EB0" w:rsidP="00416EB0">
      <w:pPr>
        <w:spacing w:after="0" w:line="240" w:lineRule="auto"/>
        <w:ind w:left="4500"/>
        <w:rPr>
          <w:rFonts w:ascii="Century Gothic" w:eastAsia="Times New Roman" w:hAnsi="Century Gothic" w:cs="Times New Roman"/>
          <w:b/>
          <w:lang w:val="sr-Cyrl-CS"/>
        </w:rPr>
      </w:pPr>
      <w:r w:rsidRPr="00300369">
        <w:rPr>
          <w:rFonts w:ascii="Century Gothic" w:eastAsia="Times New Roman" w:hAnsi="Century Gothic" w:cs="Times New Roman"/>
          <w:b/>
          <w:lang w:val="sr-Cyrl-CS"/>
        </w:rPr>
        <w:t xml:space="preserve">                </w:t>
      </w:r>
      <w:r>
        <w:rPr>
          <w:rFonts w:ascii="Century Gothic" w:eastAsia="Times New Roman" w:hAnsi="Century Gothic" w:cs="Times New Roman"/>
          <w:b/>
          <w:lang w:val="sr-Cyrl-CS"/>
        </w:rPr>
        <w:t xml:space="preserve">  </w:t>
      </w:r>
      <w:r w:rsidRPr="00300369">
        <w:rPr>
          <w:rFonts w:ascii="Century Gothic" w:eastAsia="Times New Roman" w:hAnsi="Century Gothic" w:cs="Times New Roman"/>
          <w:b/>
          <w:lang w:val="sr-Cyrl-CS"/>
        </w:rPr>
        <w:t xml:space="preserve"> ПРЕДСЕДНИК ОПШТИНЕ</w:t>
      </w:r>
      <w:r>
        <w:rPr>
          <w:rFonts w:ascii="Century Gothic" w:eastAsia="Times New Roman" w:hAnsi="Century Gothic" w:cs="Times New Roman"/>
          <w:b/>
          <w:lang w:val="sr-Cyrl-CS"/>
        </w:rPr>
        <w:t>,</w:t>
      </w:r>
    </w:p>
    <w:p w:rsidR="00416EB0" w:rsidRDefault="00416EB0" w:rsidP="00416EB0">
      <w:pPr>
        <w:spacing w:after="0" w:line="240" w:lineRule="auto"/>
        <w:ind w:left="4500"/>
        <w:rPr>
          <w:rFonts w:ascii="Century Gothic" w:eastAsia="Times New Roman" w:hAnsi="Century Gothic" w:cs="Times New Roman"/>
          <w:b/>
          <w:lang w:val="sr-Cyrl-CS"/>
        </w:rPr>
      </w:pPr>
      <w:r w:rsidRPr="00300369">
        <w:rPr>
          <w:rFonts w:ascii="Century Gothic" w:eastAsia="Times New Roman" w:hAnsi="Century Gothic" w:cs="Times New Roman"/>
          <w:b/>
          <w:lang w:val="sr-Cyrl-CS"/>
        </w:rPr>
        <w:t xml:space="preserve">                      </w:t>
      </w:r>
      <w:r>
        <w:rPr>
          <w:rFonts w:ascii="Century Gothic" w:eastAsia="Times New Roman" w:hAnsi="Century Gothic" w:cs="Times New Roman"/>
          <w:b/>
          <w:lang w:val="sr-Cyrl-CS"/>
        </w:rPr>
        <w:t>Ђорђе Никитовић, с.р.</w:t>
      </w:r>
    </w:p>
    <w:p w:rsidR="00416EB0" w:rsidRDefault="00416EB0" w:rsidP="00416EB0">
      <w:pPr>
        <w:spacing w:after="0" w:line="240" w:lineRule="auto"/>
        <w:ind w:left="4500"/>
        <w:rPr>
          <w:rFonts w:ascii="Century Gothic" w:eastAsia="Times New Roman" w:hAnsi="Century Gothic" w:cs="Times New Roman"/>
          <w:b/>
          <w:lang w:val="sr-Cyrl-CS"/>
        </w:rPr>
      </w:pPr>
    </w:p>
    <w:p w:rsidR="008A4D03" w:rsidRDefault="008A4D03">
      <w:pPr>
        <w:rPr>
          <w:lang w:val="sr-Cyrl-RS"/>
        </w:rPr>
      </w:pPr>
    </w:p>
    <w:p w:rsidR="00416EB0" w:rsidRDefault="00416EB0">
      <w:pPr>
        <w:rPr>
          <w:lang w:val="en-US"/>
        </w:rPr>
      </w:pPr>
    </w:p>
    <w:p w:rsidR="009E307E" w:rsidRPr="009E307E" w:rsidRDefault="009E307E">
      <w:pPr>
        <w:rPr>
          <w:lang w:val="en-US"/>
        </w:rPr>
      </w:pPr>
    </w:p>
    <w:p w:rsidR="00416EB0" w:rsidRPr="000A0406" w:rsidRDefault="00416EB0" w:rsidP="00313D5A">
      <w:pPr>
        <w:spacing w:after="160" w:line="259" w:lineRule="auto"/>
        <w:ind w:firstLine="709"/>
        <w:jc w:val="both"/>
        <w:rPr>
          <w:rFonts w:ascii="Times New Roman" w:eastAsia="Calibri" w:hAnsi="Times New Roman" w:cs="Times New Roman"/>
          <w:sz w:val="24"/>
          <w:szCs w:val="24"/>
          <w:lang w:val="sr-Cyrl-RS"/>
        </w:rPr>
      </w:pPr>
      <w:r w:rsidRPr="000A0406">
        <w:rPr>
          <w:rFonts w:ascii="Times New Roman" w:eastAsia="Calibri" w:hAnsi="Times New Roman" w:cs="Times New Roman"/>
          <w:sz w:val="24"/>
          <w:szCs w:val="24"/>
          <w:lang w:val="sr-Cyrl-RS"/>
        </w:rPr>
        <w:lastRenderedPageBreak/>
        <w:t>На основу члана 46 Закона о локалној самоуправи („Службени гласник РС“, број 129/2007, 83/2014 – други закон, 101/2016 – други закон и 47/2018), члана 38 став 2 Статута општине Пожега („Службени лист општине Пожега“ бр. 1/19 и 12/21), Одлуке о преносу овлашћења на Општинско веће општине Пожега</w:t>
      </w:r>
      <w:r>
        <w:rPr>
          <w:rFonts w:ascii="Times New Roman" w:eastAsia="Calibri" w:hAnsi="Times New Roman" w:cs="Times New Roman"/>
          <w:sz w:val="24"/>
          <w:szCs w:val="24"/>
          <w:lang w:val="sr-Cyrl-RS"/>
        </w:rPr>
        <w:t xml:space="preserve"> (''Сл.лист општине Пожега'', </w:t>
      </w:r>
      <w:r w:rsidRPr="008A63D5">
        <w:rPr>
          <w:rFonts w:ascii="Times New Roman" w:eastAsia="Calibri" w:hAnsi="Times New Roman" w:cs="Times New Roman"/>
          <w:sz w:val="24"/>
          <w:szCs w:val="24"/>
          <w:lang w:val="sr-Cyrl-RS"/>
        </w:rPr>
        <w:t xml:space="preserve">бр. 12/21), </w:t>
      </w:r>
      <w:r w:rsidRPr="000A0406">
        <w:rPr>
          <w:rFonts w:ascii="Times New Roman" w:eastAsia="Calibri" w:hAnsi="Times New Roman" w:cs="Times New Roman"/>
          <w:sz w:val="24"/>
          <w:szCs w:val="24"/>
          <w:lang w:val="sr-Cyrl-RS"/>
        </w:rPr>
        <w:t>а у вези са чланом 29 став 4 Закона о јавној својини („Службени гласник РС“, број 72/2011, 88/2013, 105/2014, 104/2016 – други закон, 108/2016, 113/2017, 95/2018 и 153/2020) Општинско веће општине Пожега на седници од 24.11.2021. године, доноси</w:t>
      </w:r>
    </w:p>
    <w:p w:rsidR="00416EB0" w:rsidRPr="000A0406" w:rsidRDefault="00416EB0" w:rsidP="00416EB0">
      <w:pPr>
        <w:spacing w:after="160" w:line="259" w:lineRule="auto"/>
        <w:jc w:val="center"/>
        <w:rPr>
          <w:rFonts w:ascii="Times New Roman" w:eastAsia="Calibri" w:hAnsi="Times New Roman" w:cs="Times New Roman"/>
          <w:b/>
          <w:sz w:val="24"/>
          <w:szCs w:val="24"/>
          <w:lang w:val="sr-Cyrl-RS"/>
        </w:rPr>
      </w:pPr>
      <w:r w:rsidRPr="000A0406">
        <w:rPr>
          <w:rFonts w:ascii="Times New Roman" w:eastAsia="Calibri" w:hAnsi="Times New Roman" w:cs="Times New Roman"/>
          <w:b/>
          <w:sz w:val="24"/>
          <w:szCs w:val="24"/>
          <w:lang w:val="sr-Cyrl-RS"/>
        </w:rPr>
        <w:t>О Д Л У К А</w:t>
      </w:r>
    </w:p>
    <w:p w:rsidR="00416EB0" w:rsidRPr="000A0406" w:rsidRDefault="00416EB0" w:rsidP="00416EB0">
      <w:pPr>
        <w:spacing w:after="0" w:line="259" w:lineRule="auto"/>
        <w:jc w:val="center"/>
        <w:rPr>
          <w:rFonts w:ascii="Times New Roman" w:eastAsia="Calibri" w:hAnsi="Times New Roman" w:cs="Times New Roman"/>
          <w:b/>
          <w:sz w:val="24"/>
          <w:szCs w:val="24"/>
          <w:lang w:val="sr-Cyrl-RS"/>
        </w:rPr>
      </w:pPr>
      <w:r w:rsidRPr="000A0406">
        <w:rPr>
          <w:rFonts w:ascii="Times New Roman" w:eastAsia="Calibri" w:hAnsi="Times New Roman" w:cs="Times New Roman"/>
          <w:b/>
          <w:sz w:val="24"/>
          <w:szCs w:val="24"/>
          <w:lang w:val="en-US"/>
        </w:rPr>
        <w:t xml:space="preserve"> о прибављањ</w:t>
      </w:r>
      <w:r w:rsidRPr="000A0406">
        <w:rPr>
          <w:rFonts w:ascii="Times New Roman" w:eastAsia="Calibri" w:hAnsi="Times New Roman" w:cs="Times New Roman"/>
          <w:b/>
          <w:sz w:val="24"/>
          <w:szCs w:val="24"/>
          <w:lang w:val="sr-Cyrl-RS"/>
        </w:rPr>
        <w:t>у</w:t>
      </w:r>
      <w:r w:rsidRPr="000A0406">
        <w:rPr>
          <w:rFonts w:ascii="Times New Roman" w:eastAsia="Calibri" w:hAnsi="Times New Roman" w:cs="Times New Roman"/>
          <w:b/>
          <w:sz w:val="24"/>
          <w:szCs w:val="24"/>
          <w:lang w:val="en-US"/>
        </w:rPr>
        <w:t xml:space="preserve"> непокретности у јавну својину</w:t>
      </w:r>
    </w:p>
    <w:p w:rsidR="00416EB0" w:rsidRPr="000A0406" w:rsidRDefault="00416EB0" w:rsidP="00416EB0">
      <w:pPr>
        <w:spacing w:after="0" w:line="259" w:lineRule="auto"/>
        <w:jc w:val="center"/>
        <w:rPr>
          <w:rFonts w:ascii="Times New Roman" w:eastAsia="Calibri" w:hAnsi="Times New Roman" w:cs="Times New Roman"/>
          <w:b/>
          <w:sz w:val="24"/>
          <w:szCs w:val="24"/>
          <w:lang w:val="en-US"/>
        </w:rPr>
      </w:pPr>
      <w:r w:rsidRPr="000A0406">
        <w:rPr>
          <w:rFonts w:ascii="Times New Roman" w:eastAsia="Calibri" w:hAnsi="Times New Roman" w:cs="Times New Roman"/>
          <w:b/>
          <w:sz w:val="24"/>
          <w:szCs w:val="24"/>
          <w:lang w:val="en-US"/>
        </w:rPr>
        <w:t xml:space="preserve"> </w:t>
      </w:r>
      <w:r w:rsidRPr="000A0406">
        <w:rPr>
          <w:rFonts w:ascii="Times New Roman" w:eastAsia="Calibri" w:hAnsi="Times New Roman" w:cs="Times New Roman"/>
          <w:b/>
          <w:sz w:val="24"/>
          <w:szCs w:val="24"/>
          <w:lang w:val="sr-Cyrl-RS"/>
        </w:rPr>
        <w:t>општине Пожега</w:t>
      </w:r>
      <w:r w:rsidRPr="000A0406">
        <w:rPr>
          <w:rFonts w:ascii="Times New Roman" w:eastAsia="Calibri" w:hAnsi="Times New Roman" w:cs="Times New Roman"/>
          <w:b/>
          <w:sz w:val="24"/>
          <w:szCs w:val="24"/>
          <w:lang w:val="en-US"/>
        </w:rPr>
        <w:t xml:space="preserve"> непосредном погодбом</w:t>
      </w:r>
    </w:p>
    <w:p w:rsidR="00416EB0" w:rsidRPr="000A0406" w:rsidRDefault="00416EB0" w:rsidP="00416EB0">
      <w:pPr>
        <w:spacing w:after="160" w:line="259" w:lineRule="auto"/>
        <w:rPr>
          <w:rFonts w:ascii="Times New Roman" w:eastAsia="Calibri" w:hAnsi="Times New Roman" w:cs="Times New Roman"/>
          <w:b/>
          <w:sz w:val="24"/>
          <w:szCs w:val="24"/>
          <w:lang w:val="en-US"/>
        </w:rPr>
      </w:pPr>
    </w:p>
    <w:p w:rsidR="00416EB0" w:rsidRPr="000A0406" w:rsidRDefault="00416EB0" w:rsidP="00416EB0">
      <w:pPr>
        <w:numPr>
          <w:ilvl w:val="0"/>
          <w:numId w:val="1"/>
        </w:numPr>
        <w:spacing w:after="160" w:line="259" w:lineRule="auto"/>
        <w:ind w:left="284" w:hanging="284"/>
        <w:contextualSpacing/>
        <w:jc w:val="both"/>
        <w:rPr>
          <w:rFonts w:ascii="Times New Roman" w:eastAsia="Times New Roman" w:hAnsi="Times New Roman" w:cs="Times New Roman"/>
          <w:sz w:val="24"/>
          <w:szCs w:val="24"/>
          <w:lang w:val="sr-Latn-CS" w:eastAsia="sr-Latn-CS"/>
        </w:rPr>
      </w:pPr>
      <w:r w:rsidRPr="000A0406">
        <w:rPr>
          <w:rFonts w:ascii="Times New Roman" w:eastAsia="Times New Roman" w:hAnsi="Times New Roman" w:cs="Times New Roman"/>
          <w:bCs/>
          <w:sz w:val="24"/>
          <w:szCs w:val="24"/>
          <w:lang w:val="sr-Cyrl-RS" w:eastAsia="sr-Latn-CS"/>
        </w:rPr>
        <w:t>ПРИБАВЉАЈУ СЕ</w:t>
      </w:r>
      <w:r w:rsidRPr="000A0406">
        <w:rPr>
          <w:rFonts w:ascii="Times New Roman" w:eastAsia="Times New Roman" w:hAnsi="Times New Roman" w:cs="Times New Roman"/>
          <w:bCs/>
          <w:sz w:val="24"/>
          <w:szCs w:val="24"/>
          <w:lang w:val="sr-Latn-CS" w:eastAsia="sr-Latn-CS"/>
        </w:rPr>
        <w:t xml:space="preserve"> у јавну својину</w:t>
      </w:r>
      <w:r w:rsidRPr="000A0406">
        <w:rPr>
          <w:rFonts w:ascii="Times New Roman" w:eastAsia="Times New Roman" w:hAnsi="Times New Roman" w:cs="Times New Roman"/>
          <w:bCs/>
          <w:sz w:val="24"/>
          <w:szCs w:val="24"/>
          <w:lang w:val="sr-Cyrl-RS" w:eastAsia="sr-Latn-CS"/>
        </w:rPr>
        <w:t xml:space="preserve"> општине Пожега</w:t>
      </w:r>
      <w:r w:rsidRPr="000A0406">
        <w:rPr>
          <w:rFonts w:ascii="Times New Roman" w:eastAsia="Times New Roman" w:hAnsi="Times New Roman" w:cs="Times New Roman"/>
          <w:bCs/>
          <w:sz w:val="24"/>
          <w:szCs w:val="24"/>
          <w:lang w:val="sr-Latn-CS" w:eastAsia="sr-Latn-CS"/>
        </w:rPr>
        <w:t xml:space="preserve"> непосредном погодбом</w:t>
      </w:r>
      <w:r w:rsidRPr="000A0406">
        <w:rPr>
          <w:rFonts w:ascii="Times New Roman" w:eastAsia="Times New Roman" w:hAnsi="Times New Roman" w:cs="Times New Roman"/>
          <w:sz w:val="24"/>
          <w:szCs w:val="24"/>
          <w:lang w:val="sr-Latn-CS" w:eastAsia="sr-Latn-CS"/>
        </w:rPr>
        <w:t xml:space="preserve"> непокретност</w:t>
      </w:r>
      <w:r w:rsidRPr="000A0406">
        <w:rPr>
          <w:rFonts w:ascii="Times New Roman" w:eastAsia="Times New Roman" w:hAnsi="Times New Roman" w:cs="Times New Roman"/>
          <w:sz w:val="24"/>
          <w:szCs w:val="24"/>
          <w:lang w:val="sr-Cyrl-RS" w:eastAsia="sr-Latn-CS"/>
        </w:rPr>
        <w:t xml:space="preserve">и </w:t>
      </w:r>
      <w:r w:rsidRPr="000A0406">
        <w:rPr>
          <w:rFonts w:ascii="Times New Roman" w:eastAsia="Times New Roman" w:hAnsi="Times New Roman" w:cs="Times New Roman"/>
          <w:sz w:val="24"/>
          <w:szCs w:val="24"/>
          <w:lang w:val="sr-Latn-CS" w:eastAsia="sr-Latn-CS"/>
        </w:rPr>
        <w:t>–</w:t>
      </w:r>
      <w:r w:rsidRPr="000A0406">
        <w:rPr>
          <w:rFonts w:ascii="Times New Roman" w:eastAsia="Times New Roman" w:hAnsi="Times New Roman" w:cs="Times New Roman"/>
          <w:sz w:val="24"/>
          <w:szCs w:val="24"/>
          <w:lang w:val="sr-Cyrl-RS" w:eastAsia="sr-Latn-CS"/>
        </w:rPr>
        <w:t xml:space="preserve"> кат. парцеле број 1327/1 КО Пожега, по култури остало вештачки створено неплодно земљиште, површине 324м</w:t>
      </w:r>
      <w:r w:rsidRPr="000A0406">
        <w:rPr>
          <w:rFonts w:ascii="Times New Roman" w:eastAsia="Times New Roman" w:hAnsi="Times New Roman" w:cs="Times New Roman"/>
          <w:sz w:val="24"/>
          <w:szCs w:val="24"/>
          <w:vertAlign w:val="superscript"/>
          <w:lang w:val="sr-Cyrl-RS" w:eastAsia="sr-Latn-CS"/>
        </w:rPr>
        <w:t>2</w:t>
      </w:r>
      <w:r w:rsidRPr="000A0406">
        <w:rPr>
          <w:rFonts w:ascii="Times New Roman" w:eastAsia="Times New Roman" w:hAnsi="Times New Roman" w:cs="Times New Roman"/>
          <w:sz w:val="24"/>
          <w:szCs w:val="24"/>
          <w:lang w:val="sr-Cyrl-RS" w:eastAsia="sr-Latn-CS"/>
        </w:rPr>
        <w:t>, кат. парцеле број 1327/31 КО Пожега, по култури остало вештачки створено неплодно земљиште, површине 353м</w:t>
      </w:r>
      <w:r w:rsidRPr="000A0406">
        <w:rPr>
          <w:rFonts w:ascii="Times New Roman" w:eastAsia="Times New Roman" w:hAnsi="Times New Roman" w:cs="Times New Roman"/>
          <w:sz w:val="24"/>
          <w:szCs w:val="24"/>
          <w:vertAlign w:val="superscript"/>
          <w:lang w:val="sr-Cyrl-RS" w:eastAsia="sr-Latn-CS"/>
        </w:rPr>
        <w:t>2</w:t>
      </w:r>
      <w:r w:rsidRPr="000A0406">
        <w:rPr>
          <w:rFonts w:ascii="Times New Roman" w:eastAsia="Times New Roman" w:hAnsi="Times New Roman" w:cs="Times New Roman"/>
          <w:sz w:val="24"/>
          <w:szCs w:val="24"/>
          <w:lang w:val="sr-Cyrl-RS" w:eastAsia="sr-Latn-CS"/>
        </w:rPr>
        <w:t>, сувласништво на по 1/2 Јовићевић Бојана и Јовићевић Дејана, обојица из Ужица, ул. Димитрија Туцовића бр. 93.</w:t>
      </w:r>
    </w:p>
    <w:p w:rsidR="00416EB0" w:rsidRPr="000A0406" w:rsidRDefault="00416EB0" w:rsidP="00416EB0">
      <w:pPr>
        <w:numPr>
          <w:ilvl w:val="0"/>
          <w:numId w:val="1"/>
        </w:numPr>
        <w:spacing w:after="160" w:line="259" w:lineRule="auto"/>
        <w:ind w:left="284" w:hanging="284"/>
        <w:contextualSpacing/>
        <w:jc w:val="both"/>
        <w:rPr>
          <w:rFonts w:ascii="Times New Roman" w:eastAsia="Times New Roman" w:hAnsi="Times New Roman" w:cs="Times New Roman"/>
          <w:sz w:val="24"/>
          <w:szCs w:val="24"/>
          <w:lang w:val="sr-Latn-CS" w:eastAsia="sr-Latn-CS"/>
        </w:rPr>
      </w:pPr>
      <w:r w:rsidRPr="000A0406">
        <w:rPr>
          <w:rFonts w:ascii="Times New Roman" w:eastAsia="Times New Roman" w:hAnsi="Times New Roman" w:cs="Times New Roman"/>
          <w:sz w:val="24"/>
          <w:szCs w:val="24"/>
          <w:lang w:val="sr-Cyrl-RS" w:eastAsia="sr-Latn-CS"/>
        </w:rPr>
        <w:t>Непокретности из става 1 ове одлуке прибављају се у јавну својину општине Пожега за укупан износ од 1.303.225,00 динара, који је обрачунат на основу тржишне вредности од 1.925,00 динара по 1м</w:t>
      </w:r>
      <w:r w:rsidRPr="000A0406">
        <w:rPr>
          <w:rFonts w:ascii="Times New Roman" w:eastAsia="Times New Roman" w:hAnsi="Times New Roman" w:cs="Times New Roman"/>
          <w:sz w:val="24"/>
          <w:szCs w:val="24"/>
          <w:vertAlign w:val="superscript"/>
          <w:lang w:val="sr-Cyrl-RS" w:eastAsia="sr-Latn-CS"/>
        </w:rPr>
        <w:t>2</w:t>
      </w:r>
      <w:r w:rsidRPr="000A0406">
        <w:rPr>
          <w:rFonts w:ascii="Times New Roman" w:eastAsia="Times New Roman" w:hAnsi="Times New Roman" w:cs="Times New Roman"/>
          <w:sz w:val="24"/>
          <w:szCs w:val="24"/>
          <w:lang w:val="sr-Cyrl-RS" w:eastAsia="sr-Latn-CS"/>
        </w:rPr>
        <w:t xml:space="preserve"> утврђене проценом </w:t>
      </w:r>
      <w:bookmarkStart w:id="0" w:name="_Hlk88217627"/>
      <w:r w:rsidRPr="000A0406">
        <w:rPr>
          <w:rFonts w:ascii="Times New Roman" w:eastAsia="Times New Roman" w:hAnsi="Times New Roman" w:cs="Times New Roman"/>
          <w:sz w:val="24"/>
          <w:szCs w:val="24"/>
          <w:lang w:val="sr-Cyrl-RS" w:eastAsia="sr-Latn-CS"/>
        </w:rPr>
        <w:t xml:space="preserve">Министарства финансија -Пореске управе - Сектора за издвојене активности - Одсека за контролу издвојених активности малих локација Пожега </w:t>
      </w:r>
      <w:bookmarkEnd w:id="0"/>
      <w:r w:rsidRPr="000A0406">
        <w:rPr>
          <w:rFonts w:ascii="Times New Roman" w:eastAsia="Times New Roman" w:hAnsi="Times New Roman" w:cs="Times New Roman"/>
          <w:sz w:val="24"/>
          <w:szCs w:val="24"/>
          <w:lang w:val="sr-Cyrl-RS" w:eastAsia="sr-Latn-CS"/>
        </w:rPr>
        <w:t>бр. 081-436-08-00065/2021-0000 од 12.11.2021. године.</w:t>
      </w:r>
    </w:p>
    <w:p w:rsidR="00416EB0" w:rsidRPr="000A0406" w:rsidRDefault="00416EB0" w:rsidP="00416EB0">
      <w:pPr>
        <w:numPr>
          <w:ilvl w:val="0"/>
          <w:numId w:val="1"/>
        </w:numPr>
        <w:spacing w:after="160" w:line="259" w:lineRule="auto"/>
        <w:ind w:left="284" w:hanging="284"/>
        <w:contextualSpacing/>
        <w:jc w:val="both"/>
        <w:rPr>
          <w:rFonts w:ascii="Times New Roman" w:eastAsia="Times New Roman" w:hAnsi="Times New Roman" w:cs="Times New Roman"/>
          <w:sz w:val="24"/>
          <w:szCs w:val="24"/>
          <w:lang w:val="sr-Latn-CS" w:eastAsia="sr-Latn-CS"/>
        </w:rPr>
      </w:pPr>
      <w:r w:rsidRPr="000A0406">
        <w:rPr>
          <w:rFonts w:ascii="Times New Roman" w:eastAsia="Times New Roman" w:hAnsi="Times New Roman" w:cs="Times New Roman"/>
          <w:sz w:val="24"/>
          <w:szCs w:val="24"/>
          <w:lang w:val="sr-Cyrl-CS" w:eastAsia="sr-Latn-CS"/>
        </w:rPr>
        <w:t>Овлашћује се Председник општине Пожега да закључи уговор са</w:t>
      </w:r>
      <w:r w:rsidRPr="000A0406">
        <w:rPr>
          <w:rFonts w:ascii="Times New Roman" w:eastAsia="Times New Roman" w:hAnsi="Times New Roman" w:cs="Times New Roman"/>
          <w:sz w:val="24"/>
          <w:szCs w:val="24"/>
          <w:lang w:val="sr-Cyrl-RS" w:eastAsia="sr-Latn-CS"/>
        </w:rPr>
        <w:t xml:space="preserve"> Јовићевић Бојаном и Јовићевић Дејаном из Ужица</w:t>
      </w:r>
      <w:r w:rsidRPr="000A0406">
        <w:rPr>
          <w:rFonts w:ascii="Times New Roman" w:eastAsia="Times New Roman" w:hAnsi="Times New Roman" w:cs="Times New Roman"/>
          <w:sz w:val="24"/>
          <w:szCs w:val="24"/>
          <w:lang w:val="sr-Cyrl-CS" w:eastAsia="sr-Latn-CS"/>
        </w:rPr>
        <w:t xml:space="preserve"> ради прибављања непокретности из става 1 ове одлуке.</w:t>
      </w:r>
    </w:p>
    <w:p w:rsidR="008A63D5" w:rsidRPr="009E307E" w:rsidRDefault="00416EB0" w:rsidP="009E307E">
      <w:pPr>
        <w:numPr>
          <w:ilvl w:val="0"/>
          <w:numId w:val="1"/>
        </w:numPr>
        <w:spacing w:after="160" w:line="259" w:lineRule="auto"/>
        <w:ind w:left="284" w:hanging="284"/>
        <w:contextualSpacing/>
        <w:jc w:val="both"/>
        <w:rPr>
          <w:rFonts w:ascii="Times New Roman" w:eastAsia="Times New Roman" w:hAnsi="Times New Roman" w:cs="Times New Roman"/>
          <w:sz w:val="24"/>
          <w:szCs w:val="24"/>
          <w:lang w:val="sr-Latn-CS" w:eastAsia="sr-Latn-CS"/>
        </w:rPr>
      </w:pPr>
      <w:r w:rsidRPr="000A0406">
        <w:rPr>
          <w:rFonts w:ascii="Times New Roman" w:eastAsia="Times New Roman" w:hAnsi="Times New Roman" w:cs="Times New Roman"/>
          <w:sz w:val="24"/>
          <w:szCs w:val="24"/>
          <w:lang w:val="sr-Cyrl-RS" w:eastAsia="sr-Latn-CS"/>
        </w:rPr>
        <w:t>Ова одлука ступа на снагу осмог дана од објављивања у „Службеном листу општине Пожега“.</w:t>
      </w:r>
    </w:p>
    <w:p w:rsidR="008A63D5" w:rsidRDefault="00416EB0" w:rsidP="00416EB0">
      <w:pPr>
        <w:tabs>
          <w:tab w:val="left" w:pos="3405"/>
        </w:tabs>
        <w:spacing w:after="160" w:line="259" w:lineRule="auto"/>
        <w:jc w:val="center"/>
        <w:rPr>
          <w:rFonts w:ascii="Times New Roman" w:eastAsia="Calibri" w:hAnsi="Times New Roman" w:cs="Times New Roman"/>
          <w:b/>
          <w:sz w:val="24"/>
          <w:szCs w:val="24"/>
          <w:lang w:val="en-US"/>
        </w:rPr>
      </w:pPr>
      <w:r w:rsidRPr="000A0406">
        <w:rPr>
          <w:rFonts w:ascii="Times New Roman" w:eastAsia="Calibri" w:hAnsi="Times New Roman" w:cs="Times New Roman"/>
          <w:b/>
          <w:sz w:val="24"/>
          <w:szCs w:val="24"/>
          <w:lang w:val="en-US"/>
        </w:rPr>
        <w:t>О б р а з л о ж е њ е</w:t>
      </w:r>
    </w:p>
    <w:p w:rsidR="009E307E" w:rsidRPr="000A0406" w:rsidRDefault="009E307E" w:rsidP="00416EB0">
      <w:pPr>
        <w:tabs>
          <w:tab w:val="left" w:pos="3405"/>
        </w:tabs>
        <w:spacing w:after="160" w:line="259" w:lineRule="auto"/>
        <w:jc w:val="center"/>
        <w:rPr>
          <w:rFonts w:ascii="Times New Roman" w:eastAsia="Calibri" w:hAnsi="Times New Roman" w:cs="Times New Roman"/>
          <w:b/>
          <w:sz w:val="24"/>
          <w:szCs w:val="24"/>
          <w:lang w:val="en-US"/>
        </w:rPr>
      </w:pPr>
    </w:p>
    <w:p w:rsidR="00327330" w:rsidRDefault="00416EB0" w:rsidP="009E307E">
      <w:pPr>
        <w:jc w:val="both"/>
        <w:rPr>
          <w:rFonts w:ascii="Times New Roman" w:eastAsia="Times New Roman" w:hAnsi="Times New Roman" w:cs="Times New Roman"/>
          <w:sz w:val="24"/>
          <w:szCs w:val="24"/>
          <w:lang w:val="sr-Cyrl-RS" w:eastAsia="sr-Latn-RS"/>
        </w:rPr>
      </w:pPr>
      <w:r w:rsidRPr="000A0406">
        <w:rPr>
          <w:rFonts w:ascii="Times New Roman" w:eastAsia="Times New Roman" w:hAnsi="Times New Roman" w:cs="Times New Roman"/>
          <w:b/>
          <w:bCs/>
          <w:sz w:val="24"/>
          <w:szCs w:val="24"/>
          <w:lang w:eastAsia="sr-Latn-RS"/>
        </w:rPr>
        <w:t>Правни основ:</w:t>
      </w:r>
      <w:r w:rsidRPr="000A0406">
        <w:rPr>
          <w:rFonts w:ascii="Times New Roman" w:eastAsia="Times New Roman" w:hAnsi="Times New Roman" w:cs="Times New Roman"/>
          <w:sz w:val="24"/>
          <w:szCs w:val="24"/>
          <w:lang w:eastAsia="sr-Latn-RS"/>
        </w:rPr>
        <w:t xml:space="preserve"> Чланом 99 и 100 Закона о планирању и изградњи („Сл. гласник РС” бр. 72/2009, 81/2009, 24/2011, 121/2012, 132/2014</w:t>
      </w:r>
      <w:r w:rsidRPr="000A0406">
        <w:rPr>
          <w:rFonts w:ascii="Times New Roman" w:eastAsia="Times New Roman" w:hAnsi="Times New Roman" w:cs="Times New Roman"/>
          <w:sz w:val="24"/>
          <w:szCs w:val="24"/>
          <w:lang w:val="sr-Cyrl-RS" w:eastAsia="sr-Latn-RS"/>
        </w:rPr>
        <w:t>,</w:t>
      </w:r>
      <w:r w:rsidRPr="000A0406">
        <w:rPr>
          <w:rFonts w:ascii="Times New Roman" w:eastAsia="Times New Roman" w:hAnsi="Times New Roman" w:cs="Times New Roman"/>
          <w:sz w:val="24"/>
          <w:szCs w:val="24"/>
          <w:lang w:eastAsia="sr-Latn-RS"/>
        </w:rPr>
        <w:t xml:space="preserve"> 145/2014, 83/2011, 31/2019, 37/2019 – </w:t>
      </w:r>
      <w:r w:rsidRPr="000A0406">
        <w:rPr>
          <w:rFonts w:ascii="Times New Roman" w:eastAsia="Times New Roman" w:hAnsi="Times New Roman" w:cs="Times New Roman"/>
          <w:sz w:val="24"/>
          <w:szCs w:val="24"/>
          <w:lang w:val="sr-Cyrl-RS" w:eastAsia="sr-Latn-RS"/>
        </w:rPr>
        <w:t>други закон, 9/2020 и 52/2021</w:t>
      </w:r>
      <w:r w:rsidRPr="000A0406">
        <w:rPr>
          <w:rFonts w:ascii="Times New Roman" w:eastAsia="Times New Roman" w:hAnsi="Times New Roman" w:cs="Times New Roman"/>
          <w:sz w:val="24"/>
          <w:szCs w:val="24"/>
          <w:lang w:eastAsia="sr-Latn-RS"/>
        </w:rPr>
        <w:t>) регулисано је отуђење, размена, давање у закуп и прибављање грађевинског земљишта у јавној својини.</w:t>
      </w:r>
      <w:r w:rsidRPr="000A0406">
        <w:rPr>
          <w:rFonts w:ascii="Times New Roman" w:eastAsia="Times New Roman" w:hAnsi="Times New Roman" w:cs="Times New Roman"/>
          <w:b/>
          <w:bCs/>
          <w:sz w:val="24"/>
          <w:szCs w:val="24"/>
          <w:lang w:eastAsia="sr-Latn-RS"/>
        </w:rPr>
        <w:t xml:space="preserve"> </w:t>
      </w:r>
      <w:r w:rsidRPr="000A0406">
        <w:rPr>
          <w:rFonts w:ascii="Times New Roman" w:eastAsia="Times New Roman" w:hAnsi="Times New Roman" w:cs="Times New Roman"/>
          <w:sz w:val="24"/>
          <w:szCs w:val="24"/>
          <w:lang w:val="sr-Cyrl-RS" w:eastAsia="sr-Latn-RS"/>
        </w:rPr>
        <w:t xml:space="preserve">Чланом 38 став 2 Статута општине Пожега („Службени лист општине Пожега“ бр. 1/19 и 12/21) прописано је да </w:t>
      </w:r>
      <w:r w:rsidRPr="000A0406">
        <w:rPr>
          <w:rFonts w:ascii="Times New Roman" w:eastAsia="Times New Roman" w:hAnsi="Times New Roman" w:cs="Times New Roman"/>
          <w:sz w:val="24"/>
          <w:szCs w:val="24"/>
          <w:lang w:val="sr-Cyrl-CS" w:eastAsia="sr-Latn-RS"/>
        </w:rPr>
        <w:t xml:space="preserve">Скупштина општине може одлуком своја овлашћења из става 1, тачке 17) истог члана која се односе на </w:t>
      </w:r>
      <w:r w:rsidRPr="000A0406">
        <w:rPr>
          <w:rFonts w:ascii="Times New Roman" w:eastAsia="Times New Roman" w:hAnsi="Times New Roman" w:cs="Times New Roman"/>
          <w:sz w:val="24"/>
          <w:szCs w:val="24"/>
          <w:lang w:eastAsia="sr-Latn-RS"/>
        </w:rPr>
        <w:t>одлуч</w:t>
      </w:r>
      <w:r w:rsidRPr="000A0406">
        <w:rPr>
          <w:rFonts w:ascii="Times New Roman" w:eastAsia="Times New Roman" w:hAnsi="Times New Roman" w:cs="Times New Roman"/>
          <w:sz w:val="24"/>
          <w:szCs w:val="24"/>
          <w:lang w:val="sr-Cyrl-RS" w:eastAsia="sr-Latn-RS"/>
        </w:rPr>
        <w:t>ивање</w:t>
      </w:r>
      <w:r w:rsidRPr="000A0406">
        <w:rPr>
          <w:rFonts w:ascii="Times New Roman" w:eastAsia="Times New Roman" w:hAnsi="Times New Roman" w:cs="Times New Roman"/>
          <w:sz w:val="24"/>
          <w:szCs w:val="24"/>
          <w:lang w:eastAsia="sr-Latn-RS"/>
        </w:rPr>
        <w:t xml:space="preserve"> о прибављању непокретност</w:t>
      </w:r>
      <w:r w:rsidRPr="000A0406">
        <w:rPr>
          <w:rFonts w:ascii="Times New Roman" w:eastAsia="Times New Roman" w:hAnsi="Times New Roman" w:cs="Times New Roman"/>
          <w:sz w:val="24"/>
          <w:szCs w:val="24"/>
          <w:lang w:val="sr-Cyrl-RS" w:eastAsia="sr-Latn-RS"/>
        </w:rPr>
        <w:t>и</w:t>
      </w:r>
      <w:r w:rsidRPr="000A0406">
        <w:rPr>
          <w:rFonts w:ascii="Times New Roman" w:eastAsia="Times New Roman" w:hAnsi="Times New Roman" w:cs="Times New Roman"/>
          <w:sz w:val="24"/>
          <w:szCs w:val="24"/>
          <w:lang w:eastAsia="sr-Latn-RS"/>
        </w:rPr>
        <w:t xml:space="preserve"> које су у јавној својини Општин</w:t>
      </w:r>
      <w:r w:rsidRPr="000A0406">
        <w:rPr>
          <w:rFonts w:ascii="Times New Roman" w:eastAsia="Times New Roman" w:hAnsi="Times New Roman" w:cs="Times New Roman"/>
          <w:sz w:val="24"/>
          <w:szCs w:val="24"/>
          <w:lang w:val="sr-Cyrl-RS" w:eastAsia="sr-Latn-RS"/>
        </w:rPr>
        <w:t>е</w:t>
      </w:r>
      <w:r w:rsidRPr="000A0406">
        <w:rPr>
          <w:rFonts w:ascii="Times New Roman" w:eastAsia="Times New Roman" w:hAnsi="Times New Roman" w:cs="Times New Roman"/>
          <w:sz w:val="24"/>
          <w:szCs w:val="24"/>
          <w:lang w:val="sr-Cyrl-CS" w:eastAsia="sr-Latn-RS"/>
        </w:rPr>
        <w:t xml:space="preserve"> пренети на Општинско веће.</w:t>
      </w:r>
      <w:r w:rsidRPr="000A0406">
        <w:rPr>
          <w:rFonts w:ascii="Times New Roman" w:eastAsia="Times New Roman" w:hAnsi="Times New Roman" w:cs="Times New Roman"/>
          <w:sz w:val="24"/>
          <w:szCs w:val="24"/>
          <w:lang w:eastAsia="sr-Latn-RS"/>
        </w:rPr>
        <w:t xml:space="preserve"> </w:t>
      </w:r>
      <w:r w:rsidRPr="000A0406">
        <w:rPr>
          <w:rFonts w:ascii="Times New Roman" w:eastAsia="Times New Roman" w:hAnsi="Times New Roman" w:cs="Times New Roman"/>
          <w:sz w:val="24"/>
          <w:szCs w:val="24"/>
          <w:lang w:val="sr-Cyrl-RS" w:eastAsia="sr-Latn-RS"/>
        </w:rPr>
        <w:t xml:space="preserve">Одлуком о преносу овлашћења на Општинско веће општине Пожега </w:t>
      </w:r>
      <w:r w:rsidRPr="000A0406">
        <w:rPr>
          <w:rFonts w:ascii="Times New Roman" w:eastAsia="Times New Roman" w:hAnsi="Times New Roman" w:cs="Times New Roman"/>
          <w:sz w:val="24"/>
          <w:szCs w:val="24"/>
          <w:lang w:eastAsia="sr-Latn-RS"/>
        </w:rPr>
        <w:t xml:space="preserve">(„Службени лист општине </w:t>
      </w:r>
      <w:r w:rsidRPr="000A0406">
        <w:rPr>
          <w:rFonts w:ascii="Times New Roman" w:eastAsia="Times New Roman" w:hAnsi="Times New Roman" w:cs="Times New Roman"/>
          <w:sz w:val="24"/>
          <w:szCs w:val="24"/>
          <w:lang w:val="sr-Cyrl-RS" w:eastAsia="sr-Latn-RS"/>
        </w:rPr>
        <w:t>Пожега</w:t>
      </w:r>
      <w:r w:rsidRPr="000A0406">
        <w:rPr>
          <w:rFonts w:ascii="Times New Roman" w:eastAsia="Times New Roman" w:hAnsi="Times New Roman" w:cs="Times New Roman"/>
          <w:sz w:val="24"/>
          <w:szCs w:val="24"/>
          <w:lang w:eastAsia="sr-Latn-RS"/>
        </w:rPr>
        <w:t>“ број 2/</w:t>
      </w:r>
      <w:r w:rsidRPr="000A0406">
        <w:rPr>
          <w:rFonts w:ascii="Times New Roman" w:eastAsia="Times New Roman" w:hAnsi="Times New Roman" w:cs="Times New Roman"/>
          <w:sz w:val="24"/>
          <w:szCs w:val="24"/>
          <w:lang w:val="sr-Cyrl-RS" w:eastAsia="sr-Latn-RS"/>
        </w:rPr>
        <w:t>21</w:t>
      </w:r>
      <w:r w:rsidRPr="000A0406">
        <w:rPr>
          <w:rFonts w:ascii="Times New Roman" w:eastAsia="Times New Roman" w:hAnsi="Times New Roman" w:cs="Times New Roman"/>
          <w:sz w:val="24"/>
          <w:szCs w:val="24"/>
          <w:lang w:eastAsia="sr-Latn-RS"/>
        </w:rPr>
        <w:t>)</w:t>
      </w:r>
      <w:r w:rsidRPr="000A0406">
        <w:rPr>
          <w:rFonts w:ascii="Times New Roman" w:eastAsia="Times New Roman" w:hAnsi="Times New Roman" w:cs="Times New Roman"/>
          <w:sz w:val="24"/>
          <w:szCs w:val="24"/>
          <w:lang w:val="sr-Cyrl-RS" w:eastAsia="sr-Latn-RS"/>
        </w:rPr>
        <w:t xml:space="preserve"> Скупштина општине пренела је на Општинско веће, поред осталог и право да одлучује о привабљању непокретности у јавној својини Општине.</w:t>
      </w:r>
      <w:r w:rsidRPr="000A0406">
        <w:rPr>
          <w:rFonts w:ascii="Century Gothic" w:eastAsia="Times New Roman" w:hAnsi="Century Gothic" w:cs="Times New Roman"/>
          <w:sz w:val="24"/>
          <w:szCs w:val="24"/>
          <w:lang w:eastAsia="sr-Latn-RS"/>
        </w:rPr>
        <w:t xml:space="preserve"> </w:t>
      </w:r>
      <w:r w:rsidRPr="000A0406">
        <w:rPr>
          <w:rFonts w:ascii="Times New Roman" w:eastAsia="Times New Roman" w:hAnsi="Times New Roman" w:cs="Times New Roman"/>
          <w:sz w:val="24"/>
          <w:szCs w:val="24"/>
          <w:lang w:eastAsia="sr-Latn-RS"/>
        </w:rPr>
        <w:t xml:space="preserve">Чланом </w:t>
      </w:r>
      <w:r w:rsidRPr="000A0406">
        <w:rPr>
          <w:rFonts w:ascii="Times New Roman" w:eastAsia="Times New Roman" w:hAnsi="Times New Roman" w:cs="Times New Roman"/>
          <w:sz w:val="24"/>
          <w:szCs w:val="24"/>
          <w:lang w:val="sr-Cyrl-RS" w:eastAsia="sr-Latn-RS"/>
        </w:rPr>
        <w:t>7</w:t>
      </w:r>
      <w:r w:rsidRPr="000A0406">
        <w:rPr>
          <w:rFonts w:ascii="Times New Roman" w:eastAsia="Times New Roman" w:hAnsi="Times New Roman" w:cs="Times New Roman"/>
          <w:sz w:val="24"/>
          <w:szCs w:val="24"/>
          <w:lang w:eastAsia="sr-Latn-RS"/>
        </w:rPr>
        <w:t xml:space="preserve"> Одлуке о прибављању</w:t>
      </w:r>
      <w:r w:rsidRPr="000A0406">
        <w:rPr>
          <w:rFonts w:ascii="Times New Roman" w:eastAsia="Times New Roman" w:hAnsi="Times New Roman" w:cs="Times New Roman"/>
          <w:sz w:val="24"/>
          <w:szCs w:val="24"/>
          <w:lang w:val="sr-Cyrl-RS" w:eastAsia="sr-Latn-RS"/>
        </w:rPr>
        <w:t>, располагању и управљању стварима</w:t>
      </w:r>
      <w:r w:rsidRPr="000A0406">
        <w:rPr>
          <w:rFonts w:ascii="Times New Roman" w:eastAsia="Times New Roman" w:hAnsi="Times New Roman" w:cs="Times New Roman"/>
          <w:sz w:val="24"/>
          <w:szCs w:val="24"/>
          <w:lang w:eastAsia="sr-Latn-RS"/>
        </w:rPr>
        <w:t xml:space="preserve"> у јавној својини</w:t>
      </w:r>
      <w:r w:rsidRPr="000A0406">
        <w:rPr>
          <w:rFonts w:ascii="Times New Roman" w:eastAsia="Times New Roman" w:hAnsi="Times New Roman" w:cs="Times New Roman"/>
          <w:sz w:val="24"/>
          <w:szCs w:val="24"/>
          <w:lang w:val="sr-Cyrl-RS" w:eastAsia="sr-Latn-RS"/>
        </w:rPr>
        <w:t xml:space="preserve"> општине Пожега</w:t>
      </w:r>
      <w:r w:rsidRPr="000A0406">
        <w:rPr>
          <w:rFonts w:ascii="Times New Roman" w:eastAsia="Times New Roman" w:hAnsi="Times New Roman" w:cs="Times New Roman"/>
          <w:sz w:val="24"/>
          <w:szCs w:val="24"/>
          <w:lang w:eastAsia="sr-Latn-RS"/>
        </w:rPr>
        <w:t xml:space="preserve"> </w:t>
      </w:r>
      <w:r w:rsidRPr="000A0406">
        <w:rPr>
          <w:rFonts w:ascii="Times New Roman" w:eastAsia="Times New Roman" w:hAnsi="Times New Roman" w:cs="Times New Roman"/>
          <w:sz w:val="24"/>
          <w:szCs w:val="24"/>
          <w:lang w:eastAsia="sr-Latn-RS"/>
        </w:rPr>
        <w:lastRenderedPageBreak/>
        <w:t xml:space="preserve">(„Службени лист општине </w:t>
      </w:r>
      <w:r w:rsidRPr="000A0406">
        <w:rPr>
          <w:rFonts w:ascii="Times New Roman" w:eastAsia="Times New Roman" w:hAnsi="Times New Roman" w:cs="Times New Roman"/>
          <w:sz w:val="24"/>
          <w:szCs w:val="24"/>
          <w:lang w:val="sr-Cyrl-RS" w:eastAsia="sr-Latn-RS"/>
        </w:rPr>
        <w:t>Пожега</w:t>
      </w:r>
      <w:r w:rsidRPr="000A0406">
        <w:rPr>
          <w:rFonts w:ascii="Times New Roman" w:eastAsia="Times New Roman" w:hAnsi="Times New Roman" w:cs="Times New Roman"/>
          <w:sz w:val="24"/>
          <w:szCs w:val="24"/>
          <w:lang w:eastAsia="sr-Latn-RS"/>
        </w:rPr>
        <w:t>“</w:t>
      </w:r>
      <w:r w:rsidRPr="000A0406">
        <w:rPr>
          <w:rFonts w:ascii="Times New Roman" w:eastAsia="Times New Roman" w:hAnsi="Times New Roman" w:cs="Times New Roman"/>
          <w:sz w:val="24"/>
          <w:szCs w:val="24"/>
          <w:lang w:val="sr-Cyrl-RS" w:eastAsia="sr-Latn-RS"/>
        </w:rPr>
        <w:t xml:space="preserve"> </w:t>
      </w:r>
      <w:r w:rsidRPr="000A0406">
        <w:rPr>
          <w:rFonts w:ascii="Times New Roman" w:eastAsia="Times New Roman" w:hAnsi="Times New Roman" w:cs="Times New Roman"/>
          <w:sz w:val="24"/>
          <w:szCs w:val="24"/>
          <w:lang w:eastAsia="sr-Latn-RS"/>
        </w:rPr>
        <w:t>број 2/</w:t>
      </w:r>
      <w:r w:rsidRPr="000A0406">
        <w:rPr>
          <w:rFonts w:ascii="Times New Roman" w:eastAsia="Times New Roman" w:hAnsi="Times New Roman" w:cs="Times New Roman"/>
          <w:sz w:val="24"/>
          <w:szCs w:val="24"/>
          <w:lang w:val="sr-Cyrl-RS" w:eastAsia="sr-Latn-RS"/>
        </w:rPr>
        <w:t>21</w:t>
      </w:r>
      <w:r w:rsidRPr="000A0406">
        <w:rPr>
          <w:rFonts w:ascii="Times New Roman" w:eastAsia="Times New Roman" w:hAnsi="Times New Roman" w:cs="Times New Roman"/>
          <w:sz w:val="24"/>
          <w:szCs w:val="24"/>
          <w:lang w:eastAsia="sr-Latn-RS"/>
        </w:rPr>
        <w:t>)</w:t>
      </w:r>
      <w:r w:rsidRPr="000A0406">
        <w:rPr>
          <w:rFonts w:ascii="Times New Roman" w:eastAsia="Times New Roman" w:hAnsi="Times New Roman" w:cs="Times New Roman"/>
          <w:sz w:val="24"/>
          <w:szCs w:val="24"/>
          <w:lang w:val="sr-Cyrl-RS" w:eastAsia="sr-Latn-RS"/>
        </w:rPr>
        <w:t xml:space="preserve"> прописано је да акт о прибављању непокретних ствари у јавну својину општине путем непосредне погодбе доноси</w:t>
      </w:r>
    </w:p>
    <w:p w:rsidR="00313D5A" w:rsidRPr="000A0406" w:rsidRDefault="00313D5A" w:rsidP="00F07462">
      <w:pPr>
        <w:jc w:val="both"/>
        <w:rPr>
          <w:rFonts w:ascii="Times New Roman" w:eastAsia="Times New Roman" w:hAnsi="Times New Roman" w:cs="Times New Roman"/>
          <w:sz w:val="24"/>
          <w:szCs w:val="24"/>
          <w:lang w:val="sr-Cyrl-RS" w:eastAsia="sr-Latn-RS"/>
        </w:rPr>
      </w:pPr>
      <w:r w:rsidRPr="000A0406">
        <w:rPr>
          <w:rFonts w:ascii="Times New Roman" w:eastAsia="Times New Roman" w:hAnsi="Times New Roman" w:cs="Times New Roman"/>
          <w:sz w:val="24"/>
          <w:szCs w:val="24"/>
          <w:lang w:val="sr-Cyrl-RS" w:eastAsia="sr-Latn-RS"/>
        </w:rPr>
        <w:t>Општинско веће (по овлашћењу Скупштине општине), као и да истим актом одређује Комисију за спровођење поступка непосредне погодбе.</w:t>
      </w:r>
      <w:r w:rsidRPr="000A0406">
        <w:rPr>
          <w:rFonts w:ascii="Times New Roman" w:eastAsia="Times New Roman" w:hAnsi="Times New Roman" w:cs="Times New Roman"/>
          <w:b/>
          <w:bCs/>
          <w:sz w:val="24"/>
          <w:szCs w:val="24"/>
          <w:lang w:eastAsia="sr-Latn-RS"/>
        </w:rPr>
        <w:t xml:space="preserve"> </w:t>
      </w:r>
      <w:r w:rsidRPr="000A0406">
        <w:rPr>
          <w:rFonts w:ascii="Times New Roman" w:eastAsia="Times New Roman" w:hAnsi="Times New Roman" w:cs="Times New Roman"/>
          <w:sz w:val="24"/>
          <w:szCs w:val="24"/>
          <w:lang w:eastAsia="sr-Latn-RS"/>
        </w:rPr>
        <w:t xml:space="preserve">Чланом </w:t>
      </w:r>
      <w:r w:rsidRPr="000A0406">
        <w:rPr>
          <w:rFonts w:ascii="Times New Roman" w:eastAsia="Times New Roman" w:hAnsi="Times New Roman" w:cs="Times New Roman"/>
          <w:sz w:val="24"/>
          <w:szCs w:val="24"/>
          <w:lang w:val="sr-Cyrl-RS" w:eastAsia="sr-Latn-RS"/>
        </w:rPr>
        <w:t>3</w:t>
      </w:r>
      <w:r w:rsidRPr="000A0406">
        <w:rPr>
          <w:rFonts w:ascii="Times New Roman" w:eastAsia="Times New Roman" w:hAnsi="Times New Roman" w:cs="Times New Roman"/>
          <w:b/>
          <w:bCs/>
          <w:sz w:val="24"/>
          <w:szCs w:val="24"/>
          <w:lang w:val="sr-Cyrl-RS" w:eastAsia="sr-Latn-RS"/>
        </w:rPr>
        <w:t xml:space="preserve"> </w:t>
      </w:r>
      <w:r w:rsidRPr="000A0406">
        <w:rPr>
          <w:rFonts w:ascii="Times New Roman" w:eastAsia="Times New Roman" w:hAnsi="Times New Roman" w:cs="Times New Roman"/>
          <w:sz w:val="24"/>
          <w:szCs w:val="24"/>
          <w:lang w:val="sr-Cyrl-RS" w:eastAsia="sr-Latn-RS"/>
        </w:rPr>
        <w:t>Уредбе</w:t>
      </w:r>
      <w:r w:rsidRPr="000A0406">
        <w:rPr>
          <w:rFonts w:ascii="Times New Roman" w:eastAsia="Times New Roman" w:hAnsi="Times New Roman" w:cs="Times New Roman"/>
          <w:b/>
          <w:bCs/>
          <w:sz w:val="24"/>
          <w:szCs w:val="24"/>
          <w:lang w:val="sr-Cyrl-RS" w:eastAsia="sr-Latn-RS"/>
        </w:rPr>
        <w:t xml:space="preserve"> </w:t>
      </w:r>
      <w:r w:rsidRPr="000A0406">
        <w:rPr>
          <w:rFonts w:ascii="Times New Roman" w:eastAsia="Times New Roman" w:hAnsi="Times New Roman" w:cs="Times New Roman"/>
          <w:sz w:val="24"/>
          <w:szCs w:val="24"/>
          <w:lang w:eastAsia="sr-Latn-RS"/>
        </w:rPr>
        <w:t>о условима прибављања и отуђења непокретности непосредном погодбом</w:t>
      </w:r>
      <w:r w:rsidRPr="000A0406">
        <w:rPr>
          <w:rFonts w:ascii="Times New Roman" w:eastAsia="Times New Roman" w:hAnsi="Times New Roman" w:cs="Times New Roman"/>
          <w:sz w:val="24"/>
          <w:szCs w:val="24"/>
          <w:lang w:val="sr-Cyrl-RS" w:eastAsia="sr-Latn-RS"/>
        </w:rPr>
        <w:t xml:space="preserve"> и</w:t>
      </w:r>
      <w:r w:rsidRPr="000A0406">
        <w:rPr>
          <w:rFonts w:ascii="Times New Roman" w:eastAsia="Times New Roman" w:hAnsi="Times New Roman" w:cs="Times New Roman"/>
          <w:sz w:val="24"/>
          <w:szCs w:val="24"/>
          <w:lang w:eastAsia="sr-Latn-RS"/>
        </w:rPr>
        <w:t xml:space="preserve"> давања у закуп ствари у јавној својини</w:t>
      </w:r>
      <w:r w:rsidRPr="000A0406">
        <w:rPr>
          <w:rFonts w:ascii="Times New Roman" w:eastAsia="Times New Roman" w:hAnsi="Times New Roman" w:cs="Times New Roman"/>
          <w:sz w:val="24"/>
          <w:szCs w:val="24"/>
          <w:lang w:val="sr-Cyrl-RS" w:eastAsia="sr-Latn-RS"/>
        </w:rPr>
        <w:t>, односно прибављања и уступања искоришћавања других имовинских права, као</w:t>
      </w:r>
      <w:r w:rsidRPr="000A0406">
        <w:rPr>
          <w:rFonts w:ascii="Times New Roman" w:eastAsia="Times New Roman" w:hAnsi="Times New Roman" w:cs="Times New Roman"/>
          <w:sz w:val="24"/>
          <w:szCs w:val="24"/>
          <w:lang w:eastAsia="sr-Latn-RS"/>
        </w:rPr>
        <w:t xml:space="preserve"> и поступцима јавног надметања и прикупљања писмених понуда</w:t>
      </w:r>
      <w:r w:rsidRPr="000A0406">
        <w:rPr>
          <w:rFonts w:ascii="Times New Roman" w:eastAsia="Times New Roman" w:hAnsi="Times New Roman" w:cs="Times New Roman"/>
          <w:sz w:val="24"/>
          <w:szCs w:val="24"/>
          <w:lang w:val="sr-Cyrl-RS" w:eastAsia="sr-Latn-RS"/>
        </w:rPr>
        <w:t xml:space="preserve"> („Службени гласник РС“, број 16/18)</w:t>
      </w:r>
      <w:r w:rsidRPr="000A0406">
        <w:rPr>
          <w:rFonts w:ascii="Times New Roman" w:eastAsia="Times New Roman" w:hAnsi="Times New Roman" w:cs="Times New Roman"/>
          <w:b/>
          <w:bCs/>
          <w:sz w:val="24"/>
          <w:szCs w:val="24"/>
          <w:lang w:eastAsia="sr-Latn-RS"/>
        </w:rPr>
        <w:t xml:space="preserve"> </w:t>
      </w:r>
      <w:r w:rsidRPr="000A0406">
        <w:rPr>
          <w:rFonts w:ascii="Times New Roman" w:eastAsia="Times New Roman" w:hAnsi="Times New Roman" w:cs="Times New Roman"/>
          <w:sz w:val="24"/>
          <w:szCs w:val="24"/>
          <w:lang w:eastAsia="sr-Latn-RS"/>
        </w:rPr>
        <w:t>прописано је да</w:t>
      </w:r>
      <w:r w:rsidRPr="000A0406">
        <w:rPr>
          <w:rFonts w:ascii="Times New Roman" w:eastAsia="Times New Roman" w:hAnsi="Times New Roman" w:cs="Times New Roman"/>
          <w:b/>
          <w:bCs/>
          <w:sz w:val="24"/>
          <w:szCs w:val="24"/>
          <w:lang w:val="sr-Cyrl-RS" w:eastAsia="sr-Latn-RS"/>
        </w:rPr>
        <w:t xml:space="preserve"> </w:t>
      </w:r>
      <w:r w:rsidRPr="000A0406">
        <w:rPr>
          <w:rFonts w:ascii="Times New Roman" w:eastAsia="Times New Roman" w:hAnsi="Times New Roman" w:cs="Times New Roman"/>
          <w:color w:val="000000"/>
          <w:sz w:val="24"/>
          <w:szCs w:val="24"/>
          <w:lang w:eastAsia="sr-Latn-RS"/>
        </w:rPr>
        <w:t xml:space="preserve">се </w:t>
      </w:r>
      <w:r w:rsidRPr="000A0406">
        <w:rPr>
          <w:rFonts w:ascii="Times New Roman" w:eastAsia="Times New Roman" w:hAnsi="Times New Roman" w:cs="Times New Roman"/>
          <w:color w:val="000000"/>
          <w:sz w:val="24"/>
          <w:szCs w:val="24"/>
          <w:lang w:val="sr-Cyrl-RS" w:eastAsia="sr-Latn-RS"/>
        </w:rPr>
        <w:t>н</w:t>
      </w:r>
      <w:r w:rsidRPr="000A0406">
        <w:rPr>
          <w:rFonts w:ascii="Times New Roman" w:eastAsia="Times New Roman" w:hAnsi="Times New Roman" w:cs="Times New Roman"/>
          <w:color w:val="000000"/>
          <w:sz w:val="24"/>
          <w:szCs w:val="24"/>
          <w:lang w:eastAsia="sr-Latn-RS"/>
        </w:rPr>
        <w:t>епокретности могу прибавити у јавну својину непосредном погодбом, али не изнад од стране надлежног органа процењене тржишне вредности непокретности, ако у конкретном случају то представља једино могуће решење, под којим се подразумева случај када непокретност која се прибавља у јавну својину по својим карактеристикама једина одговара потребама власника, корисника, односно носиоца права коришћења, с тим да предлог акта, односно акт о оваквом располагању садржи образложење разлога оправданости и целисходности прибављања са аспекта остварења интереса Републике Србије, аутономне покрајине, односно јединице локалне самоуправе и разлоге због којих се прибављање не би могло реализовати јавним надметањем, односно прикупљањем писмених понуда</w:t>
      </w:r>
      <w:r w:rsidRPr="000A0406">
        <w:rPr>
          <w:rFonts w:ascii="Times New Roman" w:eastAsia="Times New Roman" w:hAnsi="Times New Roman" w:cs="Times New Roman"/>
          <w:color w:val="000000"/>
          <w:sz w:val="24"/>
          <w:szCs w:val="24"/>
          <w:lang w:val="sr-Cyrl-RS" w:eastAsia="sr-Latn-RS"/>
        </w:rPr>
        <w:t xml:space="preserve">. </w:t>
      </w:r>
      <w:r w:rsidRPr="000A0406">
        <w:rPr>
          <w:rFonts w:ascii="Times New Roman" w:eastAsia="Times New Roman" w:hAnsi="Times New Roman" w:cs="Times New Roman"/>
          <w:sz w:val="24"/>
          <w:szCs w:val="24"/>
          <w:lang w:eastAsia="sr-Latn-RS"/>
        </w:rPr>
        <w:t xml:space="preserve">Чланом </w:t>
      </w:r>
      <w:r w:rsidRPr="000A0406">
        <w:rPr>
          <w:rFonts w:ascii="Times New Roman" w:eastAsia="Times New Roman" w:hAnsi="Times New Roman" w:cs="Times New Roman"/>
          <w:sz w:val="24"/>
          <w:szCs w:val="24"/>
          <w:lang w:val="sr-Cyrl-RS" w:eastAsia="sr-Latn-RS"/>
        </w:rPr>
        <w:t>8</w:t>
      </w:r>
      <w:r w:rsidRPr="000A0406">
        <w:rPr>
          <w:rFonts w:ascii="Times New Roman" w:eastAsia="Times New Roman" w:hAnsi="Times New Roman" w:cs="Times New Roman"/>
          <w:b/>
          <w:bCs/>
          <w:sz w:val="24"/>
          <w:szCs w:val="24"/>
          <w:lang w:val="sr-Latn-CS" w:eastAsia="sr-Latn-RS"/>
        </w:rPr>
        <w:t xml:space="preserve"> </w:t>
      </w:r>
      <w:r w:rsidRPr="000A0406">
        <w:rPr>
          <w:rFonts w:ascii="Times New Roman" w:eastAsia="Times New Roman" w:hAnsi="Times New Roman" w:cs="Times New Roman"/>
          <w:sz w:val="24"/>
          <w:szCs w:val="24"/>
          <w:lang w:eastAsia="sr-Latn-RS"/>
        </w:rPr>
        <w:t>Одлуке о прибављању</w:t>
      </w:r>
      <w:r w:rsidRPr="000A0406">
        <w:rPr>
          <w:rFonts w:ascii="Times New Roman" w:eastAsia="Times New Roman" w:hAnsi="Times New Roman" w:cs="Times New Roman"/>
          <w:sz w:val="24"/>
          <w:szCs w:val="24"/>
          <w:lang w:val="sr-Cyrl-RS" w:eastAsia="sr-Latn-RS"/>
        </w:rPr>
        <w:t>, располагању и управљању стварима</w:t>
      </w:r>
      <w:r w:rsidRPr="000A0406">
        <w:rPr>
          <w:rFonts w:ascii="Times New Roman" w:eastAsia="Times New Roman" w:hAnsi="Times New Roman" w:cs="Times New Roman"/>
          <w:sz w:val="24"/>
          <w:szCs w:val="24"/>
          <w:lang w:eastAsia="sr-Latn-RS"/>
        </w:rPr>
        <w:t xml:space="preserve"> у јавној својини</w:t>
      </w:r>
      <w:r w:rsidRPr="000A0406">
        <w:rPr>
          <w:rFonts w:ascii="Times New Roman" w:eastAsia="Times New Roman" w:hAnsi="Times New Roman" w:cs="Times New Roman"/>
          <w:sz w:val="24"/>
          <w:szCs w:val="24"/>
          <w:lang w:val="sr-Cyrl-RS" w:eastAsia="sr-Latn-RS"/>
        </w:rPr>
        <w:t xml:space="preserve"> општине Пожега</w:t>
      </w:r>
      <w:r w:rsidRPr="000A0406">
        <w:rPr>
          <w:rFonts w:ascii="Times New Roman" w:eastAsia="Times New Roman" w:hAnsi="Times New Roman" w:cs="Times New Roman"/>
          <w:b/>
          <w:bCs/>
          <w:sz w:val="24"/>
          <w:szCs w:val="24"/>
          <w:lang w:val="sr-Cyrl-RS" w:eastAsia="sr-Latn-RS"/>
        </w:rPr>
        <w:t xml:space="preserve"> </w:t>
      </w:r>
      <w:r w:rsidRPr="000A0406">
        <w:rPr>
          <w:rFonts w:ascii="Times New Roman" w:eastAsia="Times New Roman" w:hAnsi="Times New Roman" w:cs="Times New Roman"/>
          <w:sz w:val="24"/>
          <w:szCs w:val="24"/>
          <w:lang w:eastAsia="sr-Latn-RS"/>
        </w:rPr>
        <w:t>одређено је да</w:t>
      </w:r>
      <w:r w:rsidRPr="000A0406">
        <w:rPr>
          <w:rFonts w:ascii="Times New Roman" w:eastAsia="Times New Roman" w:hAnsi="Times New Roman" w:cs="Times New Roman"/>
          <w:b/>
          <w:bCs/>
          <w:sz w:val="24"/>
          <w:szCs w:val="24"/>
          <w:lang w:eastAsia="sr-Latn-RS"/>
        </w:rPr>
        <w:t xml:space="preserve"> </w:t>
      </w:r>
      <w:r w:rsidRPr="000A0406">
        <w:rPr>
          <w:rFonts w:ascii="Times New Roman" w:eastAsia="Times New Roman" w:hAnsi="Times New Roman" w:cs="Times New Roman"/>
          <w:sz w:val="24"/>
          <w:szCs w:val="24"/>
          <w:lang w:val="sr-Cyrl-RS" w:eastAsia="sr-Latn-RS"/>
        </w:rPr>
        <w:t>Комисија за спровођење поступка непосредне погодбе</w:t>
      </w:r>
      <w:r w:rsidRPr="000A0406">
        <w:rPr>
          <w:rFonts w:ascii="Times New Roman" w:eastAsia="Times New Roman" w:hAnsi="Times New Roman" w:cs="Times New Roman"/>
          <w:color w:val="000000"/>
          <w:sz w:val="24"/>
          <w:szCs w:val="24"/>
          <w:lang w:eastAsia="sr-Latn-RS"/>
        </w:rPr>
        <w:t xml:space="preserve"> доставља записник са предлогом одлуке организационој јединици Општинске управе надлежној за имовинско - правне послове, која припрема нацрт одговарајућег акта и доставља га Општинском већу</w:t>
      </w:r>
      <w:r w:rsidRPr="000A0406">
        <w:rPr>
          <w:rFonts w:ascii="Times New Roman" w:eastAsia="Times New Roman" w:hAnsi="Times New Roman" w:cs="Times New Roman"/>
          <w:color w:val="000000"/>
          <w:sz w:val="24"/>
          <w:szCs w:val="24"/>
          <w:lang w:val="sr-Cyrl-RS" w:eastAsia="sr-Latn-RS"/>
        </w:rPr>
        <w:t>, које</w:t>
      </w:r>
      <w:r w:rsidRPr="000A0406">
        <w:rPr>
          <w:rFonts w:ascii="Times New Roman" w:eastAsia="Times New Roman" w:hAnsi="Times New Roman" w:cs="Times New Roman"/>
          <w:color w:val="000000"/>
          <w:sz w:val="24"/>
          <w:szCs w:val="24"/>
          <w:lang w:eastAsia="sr-Latn-RS"/>
        </w:rPr>
        <w:t xml:space="preserve"> доноси одлуку о прибављању, односно отуђењу непокретности из јавне својине Општине</w:t>
      </w:r>
      <w:r w:rsidRPr="000A0406">
        <w:rPr>
          <w:rFonts w:ascii="Times New Roman" w:eastAsia="Times New Roman" w:hAnsi="Times New Roman" w:cs="Times New Roman"/>
          <w:color w:val="000000"/>
          <w:sz w:val="24"/>
          <w:szCs w:val="24"/>
          <w:lang w:val="sr-Cyrl-RS" w:eastAsia="sr-Latn-RS"/>
        </w:rPr>
        <w:t>.</w:t>
      </w:r>
      <w:r w:rsidRPr="000A0406">
        <w:rPr>
          <w:rFonts w:ascii="Times New Roman" w:eastAsia="Times New Roman" w:hAnsi="Times New Roman" w:cs="Times New Roman"/>
          <w:color w:val="000000"/>
          <w:sz w:val="24"/>
          <w:szCs w:val="24"/>
          <w:lang w:eastAsia="sr-Latn-RS"/>
        </w:rPr>
        <w:t xml:space="preserve"> На основу </w:t>
      </w:r>
      <w:r w:rsidRPr="000A0406">
        <w:rPr>
          <w:rFonts w:ascii="Times New Roman" w:eastAsia="Times New Roman" w:hAnsi="Times New Roman" w:cs="Times New Roman"/>
          <w:color w:val="000000"/>
          <w:sz w:val="24"/>
          <w:szCs w:val="24"/>
          <w:lang w:val="sr-Cyrl-RS" w:eastAsia="sr-Latn-RS"/>
        </w:rPr>
        <w:t xml:space="preserve">наведене </w:t>
      </w:r>
      <w:r w:rsidRPr="000A0406">
        <w:rPr>
          <w:rFonts w:ascii="Times New Roman" w:eastAsia="Times New Roman" w:hAnsi="Times New Roman" w:cs="Times New Roman"/>
          <w:color w:val="000000"/>
          <w:sz w:val="24"/>
          <w:szCs w:val="24"/>
          <w:lang w:eastAsia="sr-Latn-RS"/>
        </w:rPr>
        <w:t>одлуке</w:t>
      </w:r>
      <w:r w:rsidRPr="000A0406">
        <w:rPr>
          <w:rFonts w:ascii="Times New Roman" w:eastAsia="Times New Roman" w:hAnsi="Times New Roman" w:cs="Times New Roman"/>
          <w:color w:val="000000"/>
          <w:sz w:val="24"/>
          <w:szCs w:val="24"/>
          <w:lang w:val="sr-Cyrl-RS" w:eastAsia="sr-Latn-RS"/>
        </w:rPr>
        <w:t xml:space="preserve"> Општинског већа</w:t>
      </w:r>
      <w:r w:rsidRPr="000A0406">
        <w:rPr>
          <w:rFonts w:ascii="Times New Roman" w:eastAsia="Times New Roman" w:hAnsi="Times New Roman" w:cs="Times New Roman"/>
          <w:color w:val="000000"/>
          <w:sz w:val="24"/>
          <w:szCs w:val="24"/>
          <w:lang w:eastAsia="sr-Latn-RS"/>
        </w:rPr>
        <w:t xml:space="preserve"> уговор о прибављању и отуђењу ствари у јавној својини Општине, у име Општине закључује Председник општине, односно лице које он овласти, по претходно прибављеном мишљењу Општинског правобранилаштва</w:t>
      </w:r>
      <w:r w:rsidRPr="000A0406">
        <w:rPr>
          <w:rFonts w:ascii="Times New Roman" w:eastAsia="Times New Roman" w:hAnsi="Times New Roman" w:cs="Times New Roman"/>
          <w:color w:val="000000"/>
          <w:sz w:val="24"/>
          <w:szCs w:val="24"/>
          <w:lang w:val="sr-Cyrl-RS" w:eastAsia="sr-Latn-RS"/>
        </w:rPr>
        <w:t>.</w:t>
      </w:r>
    </w:p>
    <w:p w:rsidR="00313D5A" w:rsidRPr="000A0406" w:rsidRDefault="00313D5A" w:rsidP="00313D5A">
      <w:pPr>
        <w:spacing w:after="0" w:line="240" w:lineRule="auto"/>
        <w:ind w:right="4"/>
        <w:jc w:val="both"/>
        <w:rPr>
          <w:rFonts w:ascii="Times New Roman" w:eastAsia="Times New Roman" w:hAnsi="Times New Roman" w:cs="Times New Roman"/>
          <w:color w:val="000000"/>
          <w:sz w:val="24"/>
          <w:szCs w:val="24"/>
          <w:lang w:val="sr-Cyrl-RS" w:eastAsia="sr-Latn-RS"/>
        </w:rPr>
      </w:pPr>
      <w:r w:rsidRPr="000A0406">
        <w:rPr>
          <w:rFonts w:ascii="Times New Roman" w:eastAsia="Times New Roman" w:hAnsi="Times New Roman" w:cs="Times New Roman"/>
          <w:color w:val="000000"/>
          <w:sz w:val="24"/>
          <w:szCs w:val="24"/>
          <w:lang w:val="sr-Cyrl-RS" w:eastAsia="sr-Latn-RS"/>
        </w:rPr>
        <w:t xml:space="preserve">Општинско веће је на седници од 04.11.2021. године донело Одлуку о покретању поступка прибављања непокретности у јавну својину непосредном погодбом број 011-55/21, и то кат. парцела број 1327/1, 1327/31 и 1327/32 све у КО Пожега, и формирало </w:t>
      </w:r>
      <w:r w:rsidRPr="000A0406">
        <w:rPr>
          <w:rFonts w:ascii="Times New Roman" w:eastAsia="Times New Roman" w:hAnsi="Times New Roman" w:cs="Times New Roman"/>
          <w:sz w:val="24"/>
          <w:szCs w:val="24"/>
          <w:lang w:val="sr-Cyrl-RS" w:eastAsia="sr-Latn-RS"/>
        </w:rPr>
        <w:t xml:space="preserve">Комисију за вођење поступка </w:t>
      </w:r>
      <w:r w:rsidRPr="000A0406">
        <w:rPr>
          <w:rFonts w:ascii="Times New Roman" w:eastAsia="Times New Roman" w:hAnsi="Times New Roman" w:cs="Times New Roman"/>
          <w:color w:val="000000"/>
          <w:sz w:val="24"/>
          <w:szCs w:val="24"/>
          <w:lang w:val="sr-Cyrl-RS" w:eastAsia="sr-Latn-RS"/>
        </w:rPr>
        <w:t xml:space="preserve">прибављања непокретности у јавну својину (у даљем тексту: Комисија). У поступку пред Комисијом од </w:t>
      </w:r>
      <w:r w:rsidRPr="000A0406">
        <w:rPr>
          <w:rFonts w:ascii="Times New Roman" w:eastAsia="Times New Roman" w:hAnsi="Times New Roman" w:cs="Times New Roman"/>
          <w:sz w:val="24"/>
          <w:szCs w:val="24"/>
          <w:lang w:val="sr-Cyrl-RS" w:eastAsia="sr-Latn-RS"/>
        </w:rPr>
        <w:t xml:space="preserve">надлежне Пореске управе </w:t>
      </w:r>
      <w:r w:rsidRPr="000A0406">
        <w:rPr>
          <w:rFonts w:ascii="Times New Roman" w:eastAsia="Times New Roman" w:hAnsi="Times New Roman" w:cs="Times New Roman"/>
          <w:color w:val="000000"/>
          <w:sz w:val="24"/>
          <w:szCs w:val="24"/>
          <w:lang w:val="sr-Cyrl-RS" w:eastAsia="sr-Latn-RS"/>
        </w:rPr>
        <w:t>прибављена је</w:t>
      </w:r>
      <w:r w:rsidRPr="000A0406">
        <w:rPr>
          <w:rFonts w:ascii="Times New Roman" w:eastAsia="Times New Roman" w:hAnsi="Times New Roman" w:cs="Times New Roman"/>
          <w:sz w:val="24"/>
          <w:szCs w:val="24"/>
          <w:lang w:val="sr-Cyrl-RS" w:eastAsia="sr-Latn-RS"/>
        </w:rPr>
        <w:t xml:space="preserve"> процена тржишне вредности наведених непокретности као и изјашњења сувласника истих о понуђеном откупу и процењеној вредности, а након тога и утврђен Предлог одлуке о прибављању непокретности у јавну својину општине Пожега непосредном погодбом.</w:t>
      </w:r>
    </w:p>
    <w:p w:rsidR="00313D5A" w:rsidRPr="000A0406" w:rsidRDefault="00313D5A" w:rsidP="00313D5A">
      <w:pPr>
        <w:spacing w:after="0" w:line="240" w:lineRule="auto"/>
        <w:ind w:right="4" w:firstLine="390"/>
        <w:jc w:val="both"/>
        <w:rPr>
          <w:rFonts w:ascii="Times New Roman" w:eastAsia="Times New Roman" w:hAnsi="Times New Roman" w:cs="Times New Roman"/>
          <w:b/>
          <w:bCs/>
          <w:sz w:val="24"/>
          <w:szCs w:val="24"/>
          <w:lang w:val="sr-Cyrl-RS" w:eastAsia="sr-Latn-RS"/>
        </w:rPr>
      </w:pPr>
    </w:p>
    <w:p w:rsidR="00313D5A" w:rsidRDefault="00313D5A" w:rsidP="00F07462">
      <w:pPr>
        <w:spacing w:after="0"/>
        <w:jc w:val="both"/>
        <w:rPr>
          <w:rFonts w:ascii="Times New Roman" w:eastAsia="Calibri" w:hAnsi="Times New Roman" w:cs="Times New Roman"/>
          <w:bCs/>
          <w:sz w:val="24"/>
          <w:szCs w:val="24"/>
          <w:lang w:val="sr-Cyrl-RS"/>
        </w:rPr>
      </w:pPr>
      <w:r w:rsidRPr="000A0406">
        <w:rPr>
          <w:rFonts w:ascii="Times New Roman" w:eastAsia="Calibri" w:hAnsi="Times New Roman" w:cs="Times New Roman"/>
          <w:b/>
          <w:bCs/>
          <w:sz w:val="24"/>
          <w:szCs w:val="24"/>
          <w:lang w:val="en-US"/>
        </w:rPr>
        <w:t xml:space="preserve">Разлози: </w:t>
      </w:r>
      <w:r w:rsidRPr="000A0406">
        <w:rPr>
          <w:rFonts w:ascii="Times New Roman" w:eastAsia="Calibri" w:hAnsi="Times New Roman" w:cs="Times New Roman"/>
          <w:bCs/>
          <w:sz w:val="24"/>
          <w:szCs w:val="24"/>
          <w:lang w:val="en-US"/>
        </w:rPr>
        <w:t xml:space="preserve">Општина </w:t>
      </w:r>
      <w:r w:rsidRPr="000A0406">
        <w:rPr>
          <w:rFonts w:ascii="Times New Roman" w:eastAsia="Calibri" w:hAnsi="Times New Roman" w:cs="Times New Roman"/>
          <w:bCs/>
          <w:sz w:val="24"/>
          <w:szCs w:val="24"/>
          <w:lang w:val="sr-Cyrl-RS"/>
        </w:rPr>
        <w:t>Пожега</w:t>
      </w:r>
      <w:r w:rsidRPr="000A0406">
        <w:rPr>
          <w:rFonts w:ascii="Times New Roman" w:eastAsia="Calibri" w:hAnsi="Times New Roman" w:cs="Times New Roman"/>
          <w:bCs/>
          <w:sz w:val="24"/>
          <w:szCs w:val="24"/>
          <w:lang w:val="en-US"/>
        </w:rPr>
        <w:t xml:space="preserve"> је</w:t>
      </w:r>
      <w:r w:rsidRPr="000A0406">
        <w:rPr>
          <w:rFonts w:ascii="Times New Roman" w:eastAsia="Calibri" w:hAnsi="Times New Roman" w:cs="Times New Roman"/>
          <w:sz w:val="24"/>
          <w:szCs w:val="24"/>
          <w:lang w:val="sr-Cyrl-RS"/>
        </w:rPr>
        <w:t xml:space="preserve"> Одлуком о буџету општине Пожега за 2021. годину определила средства за откуп земљишта за изградњу дечијег игралишта на Марјановића Брду, с обзиром да се ради о насељу веће густине насељености које нема уређене површине овакве намене. На основу Информације о локацији за насеље Марјановића Брдо Одељења за урбанизам, грађевинарство, стамбено - комуналне послове и заштиту животне средине 03 број 350-419/21 од 02.11.2021. године утврђено је да се ово насеље налази у простору обухваћеним Планом генералне регулације Пожеге и већински је дефинисано као урбанистичка целина Ц4, урбанистичка </w:t>
      </w:r>
      <w:r w:rsidRPr="000A0406">
        <w:rPr>
          <w:rFonts w:ascii="Times New Roman" w:eastAsia="Calibri" w:hAnsi="Times New Roman" w:cs="Times New Roman"/>
          <w:sz w:val="24"/>
          <w:szCs w:val="24"/>
          <w:lang w:val="sr-Cyrl-RS"/>
        </w:rPr>
        <w:lastRenderedPageBreak/>
        <w:t>подцелина Ц4.1 претежне намене становање већих густина 150</w:t>
      </w:r>
      <w:r w:rsidRPr="000A0406">
        <w:rPr>
          <w:rFonts w:ascii="Times New Roman" w:eastAsia="Calibri" w:hAnsi="Times New Roman" w:cs="Times New Roman"/>
          <w:bCs/>
          <w:sz w:val="24"/>
          <w:szCs w:val="24"/>
          <w:lang w:val="sr-Cyrl-RS"/>
        </w:rPr>
        <w:t>-250 ст-ха са централним функцијама. Ова урбанистичка подцелина простире се једним делом на брдовитом делу Пожеге, које је неповољно за градњу, а евидентирано је и неколико клизишта. Једна од дозвољених делатности које се могу планирати у зони становања већих густина је и спорт (теретане, вежбаонице и др.). Парцеле чије се прибављање у јавну својину планира налазе се у средишњем делу насеља велике густине насељености које на целој својој површини не поседује објекте овакве намене, лоциране су уз улицу и имају</w:t>
      </w:r>
    </w:p>
    <w:p w:rsidR="00327330" w:rsidRDefault="00327330" w:rsidP="00F07462">
      <w:pPr>
        <w:spacing w:after="0" w:line="259" w:lineRule="auto"/>
        <w:rPr>
          <w:rFonts w:ascii="Times New Roman" w:eastAsia="Calibri" w:hAnsi="Times New Roman" w:cs="Times New Roman"/>
          <w:bCs/>
          <w:sz w:val="24"/>
          <w:szCs w:val="24"/>
          <w:lang w:val="en-US"/>
        </w:rPr>
      </w:pPr>
      <w:r w:rsidRPr="00327330">
        <w:rPr>
          <w:rFonts w:ascii="Times New Roman" w:eastAsia="Calibri" w:hAnsi="Times New Roman" w:cs="Times New Roman"/>
          <w:bCs/>
          <w:sz w:val="24"/>
          <w:szCs w:val="24"/>
          <w:lang w:val="sr-Cyrl-RS"/>
        </w:rPr>
        <w:t>директан приступ. Планирана изградња дечијег игралишта представљала би користан и садржајан простор за велики број корисника наведеног насеља и у многоме допринела побољшању квалитета њиховог живота.</w:t>
      </w:r>
    </w:p>
    <w:p w:rsidR="00F07462" w:rsidRPr="00F07462" w:rsidRDefault="00F07462" w:rsidP="00F07462">
      <w:pPr>
        <w:spacing w:after="0" w:line="259" w:lineRule="auto"/>
        <w:rPr>
          <w:rFonts w:ascii="Times New Roman" w:eastAsia="Calibri" w:hAnsi="Times New Roman" w:cs="Times New Roman"/>
          <w:bCs/>
          <w:sz w:val="24"/>
          <w:szCs w:val="24"/>
          <w:lang w:val="en-US"/>
        </w:rPr>
      </w:pPr>
    </w:p>
    <w:p w:rsidR="00327330" w:rsidRPr="00327330" w:rsidRDefault="00327330" w:rsidP="00327330">
      <w:pPr>
        <w:spacing w:after="0" w:line="259" w:lineRule="auto"/>
        <w:jc w:val="both"/>
        <w:rPr>
          <w:rFonts w:ascii="Times New Roman" w:eastAsia="Calibri" w:hAnsi="Times New Roman" w:cs="Times New Roman"/>
          <w:sz w:val="24"/>
          <w:szCs w:val="24"/>
          <w:lang w:val="sr-Cyrl-RS"/>
        </w:rPr>
      </w:pPr>
      <w:r w:rsidRPr="00327330">
        <w:rPr>
          <w:rFonts w:ascii="Times New Roman" w:eastAsia="Calibri" w:hAnsi="Times New Roman" w:cs="Times New Roman"/>
          <w:bCs/>
          <w:sz w:val="24"/>
          <w:szCs w:val="24"/>
          <w:lang w:val="sr-Cyrl-RS"/>
        </w:rPr>
        <w:t xml:space="preserve">У поступку пред Комисијом прибављена је процена тржишне вредности кат. парцела 1327/1, 1327/31 и 1327/32 све у КО Пожега </w:t>
      </w:r>
      <w:r w:rsidRPr="00327330">
        <w:rPr>
          <w:rFonts w:ascii="Times New Roman" w:eastAsia="Calibri" w:hAnsi="Times New Roman" w:cs="Times New Roman"/>
          <w:sz w:val="24"/>
          <w:szCs w:val="24"/>
          <w:lang w:val="sr-Cyrl-RS"/>
        </w:rPr>
        <w:t>Министарства финансија - Пореске управе - Сектора за издвојене активности - Одсека за контролу издвојених активности малих локација Пожега,</w:t>
      </w:r>
      <w:r w:rsidRPr="00327330">
        <w:rPr>
          <w:rFonts w:ascii="Times New Roman" w:eastAsia="Calibri" w:hAnsi="Times New Roman" w:cs="Times New Roman"/>
          <w:bCs/>
          <w:sz w:val="24"/>
          <w:szCs w:val="24"/>
          <w:lang w:val="sr-Cyrl-RS"/>
        </w:rPr>
        <w:t xml:space="preserve"> као и изјашњења сувласника наведених непокретности о њиховој продаји по утврђеној вредности</w:t>
      </w:r>
      <w:r w:rsidRPr="00327330">
        <w:rPr>
          <w:rFonts w:ascii="Times New Roman" w:eastAsia="Calibri" w:hAnsi="Times New Roman" w:cs="Times New Roman"/>
          <w:sz w:val="24"/>
          <w:szCs w:val="24"/>
          <w:lang w:val="sr-Cyrl-RS"/>
        </w:rPr>
        <w:t xml:space="preserve"> од 1.925,00 динара по 1м</w:t>
      </w:r>
      <w:r w:rsidRPr="00327330">
        <w:rPr>
          <w:rFonts w:ascii="Times New Roman" w:eastAsia="Calibri" w:hAnsi="Times New Roman" w:cs="Times New Roman"/>
          <w:sz w:val="24"/>
          <w:szCs w:val="24"/>
          <w:vertAlign w:val="superscript"/>
          <w:lang w:val="sr-Cyrl-RS"/>
        </w:rPr>
        <w:t>2</w:t>
      </w:r>
      <w:r w:rsidRPr="00327330">
        <w:rPr>
          <w:rFonts w:ascii="Times New Roman" w:eastAsia="Calibri" w:hAnsi="Times New Roman" w:cs="Times New Roman"/>
          <w:sz w:val="24"/>
          <w:szCs w:val="24"/>
          <w:lang w:val="sr-Cyrl-RS"/>
        </w:rPr>
        <w:t>. Оба сувласника су се сагласила са понуђеним износом тржишне вредности и продајом кат. парцела 1327/1 и 1327/31 обе у КО Пожега, али не и кат. парцеле број 1327/32 КО Пожега. Кат. парцеле број 1327/1 и 1327/31 у КО Пожега, које су оба сувласника сагласна да отуђе под понуђеним условима налазе се једна уз другу, а обе непосредно уз улицу у средишњем делу насеља Марјановића Брдо. Укупна површина наведених парцела од 677 м</w:t>
      </w:r>
      <w:r w:rsidRPr="00327330">
        <w:rPr>
          <w:rFonts w:ascii="Times New Roman" w:eastAsia="Calibri" w:hAnsi="Times New Roman" w:cs="Times New Roman"/>
          <w:sz w:val="24"/>
          <w:szCs w:val="24"/>
          <w:vertAlign w:val="superscript"/>
          <w:lang w:val="sr-Cyrl-RS"/>
        </w:rPr>
        <w:t>2</w:t>
      </w:r>
      <w:r w:rsidRPr="00327330">
        <w:rPr>
          <w:rFonts w:ascii="Times New Roman" w:eastAsia="Calibri" w:hAnsi="Times New Roman" w:cs="Times New Roman"/>
          <w:sz w:val="24"/>
          <w:szCs w:val="24"/>
          <w:lang w:val="sr-Cyrl-RS"/>
        </w:rPr>
        <w:t>, и без прибављања кат. парцеле 1327/32 КО Пожега коју сувласници нису сагласни да отуђе, довољна је за изградњу планираног дечијег игралишта.</w:t>
      </w:r>
    </w:p>
    <w:p w:rsidR="00327330" w:rsidRPr="00327330" w:rsidRDefault="00327330" w:rsidP="00327330">
      <w:pPr>
        <w:spacing w:after="0" w:line="259" w:lineRule="auto"/>
        <w:jc w:val="both"/>
        <w:rPr>
          <w:rFonts w:ascii="Times New Roman" w:eastAsia="Calibri" w:hAnsi="Times New Roman" w:cs="Times New Roman"/>
          <w:bCs/>
          <w:sz w:val="24"/>
          <w:szCs w:val="24"/>
          <w:lang w:val="sr-Cyrl-RS"/>
        </w:rPr>
      </w:pPr>
    </w:p>
    <w:p w:rsidR="00327330" w:rsidRPr="00327330" w:rsidRDefault="00327330" w:rsidP="00327330">
      <w:pPr>
        <w:contextualSpacing/>
        <w:jc w:val="both"/>
        <w:rPr>
          <w:rFonts w:ascii="Times New Roman" w:eastAsia="Times New Roman" w:hAnsi="Times New Roman" w:cs="Times New Roman"/>
          <w:sz w:val="24"/>
          <w:szCs w:val="24"/>
          <w:lang w:val="sr-Cyrl-CS" w:eastAsia="sr-Latn-CS"/>
        </w:rPr>
      </w:pPr>
      <w:r w:rsidRPr="00327330">
        <w:rPr>
          <w:rFonts w:ascii="Times New Roman" w:eastAsia="Times New Roman" w:hAnsi="Times New Roman" w:cs="Times New Roman"/>
          <w:b/>
          <w:sz w:val="24"/>
          <w:szCs w:val="24"/>
          <w:lang w:val="sr-Cyrl-CS" w:eastAsia="sr-Latn-CS"/>
        </w:rPr>
        <w:t>Циљ</w:t>
      </w:r>
      <w:r w:rsidRPr="00327330">
        <w:rPr>
          <w:rFonts w:ascii="Times New Roman" w:eastAsia="Times New Roman" w:hAnsi="Times New Roman" w:cs="Times New Roman"/>
          <w:sz w:val="24"/>
          <w:szCs w:val="24"/>
          <w:lang w:val="sr-Cyrl-CS" w:eastAsia="sr-Latn-CS"/>
        </w:rPr>
        <w:t xml:space="preserve"> доношења Одлуке је прибављање у јавну својину, непосредном погодбом земљишта које је неопходно за изградњу дечијег игралишта и закључивање Уговора са власницима  парцела које су предмет прибављања а на основу којих ће се извршити упис јавне својине у Служби за катастар непокретности Пожега.</w:t>
      </w:r>
    </w:p>
    <w:p w:rsidR="00327330" w:rsidRPr="00327330" w:rsidRDefault="00327330" w:rsidP="00327330">
      <w:pPr>
        <w:contextualSpacing/>
        <w:jc w:val="both"/>
        <w:rPr>
          <w:rFonts w:ascii="Times New Roman" w:eastAsia="Times New Roman" w:hAnsi="Times New Roman" w:cs="Times New Roman"/>
          <w:sz w:val="24"/>
          <w:szCs w:val="24"/>
          <w:lang w:val="sr-Cyrl-CS" w:eastAsia="sr-Latn-CS"/>
        </w:rPr>
      </w:pPr>
    </w:p>
    <w:p w:rsidR="00327330" w:rsidRDefault="00327330" w:rsidP="00327330">
      <w:pPr>
        <w:contextualSpacing/>
        <w:jc w:val="both"/>
        <w:rPr>
          <w:rFonts w:ascii="Times New Roman" w:eastAsia="Times New Roman" w:hAnsi="Times New Roman" w:cs="Times New Roman"/>
          <w:sz w:val="24"/>
          <w:szCs w:val="24"/>
          <w:lang w:val="en-US" w:eastAsia="sr-Latn-CS"/>
        </w:rPr>
      </w:pPr>
      <w:r w:rsidRPr="00327330">
        <w:rPr>
          <w:rFonts w:ascii="Times New Roman" w:eastAsia="Times New Roman" w:hAnsi="Times New Roman" w:cs="Times New Roman"/>
          <w:b/>
          <w:bCs/>
          <w:sz w:val="24"/>
          <w:szCs w:val="24"/>
          <w:lang w:val="sr-Cyrl-CS" w:eastAsia="sr-Latn-CS"/>
        </w:rPr>
        <w:t xml:space="preserve">Финансијски ефекти: </w:t>
      </w:r>
      <w:r w:rsidRPr="00327330">
        <w:rPr>
          <w:rFonts w:ascii="Times New Roman" w:eastAsia="Times New Roman" w:hAnsi="Times New Roman" w:cs="Times New Roman"/>
          <w:sz w:val="24"/>
          <w:szCs w:val="24"/>
          <w:lang w:val="sr-Cyrl-CS" w:eastAsia="sr-Latn-CS"/>
        </w:rPr>
        <w:t>За реализацију ове Одлуке обезбеђена су средства</w:t>
      </w:r>
      <w:r w:rsidRPr="00327330">
        <w:rPr>
          <w:rFonts w:ascii="Times New Roman" w:eastAsia="Times New Roman" w:hAnsi="Times New Roman" w:cs="Times New Roman"/>
          <w:sz w:val="24"/>
          <w:szCs w:val="24"/>
          <w:lang w:val="sr-Cyrl-RS" w:eastAsia="sr-Latn-CS"/>
        </w:rPr>
        <w:t xml:space="preserve"> Одлуком о буџету општине Пожега за 2021. годину: позиција 11-1, економска класификација 541-земљиште, функција 040-породица и деца.</w:t>
      </w:r>
    </w:p>
    <w:p w:rsidR="00A71E6B" w:rsidRPr="00A71E6B" w:rsidRDefault="00A71E6B" w:rsidP="00327330">
      <w:pPr>
        <w:contextualSpacing/>
        <w:jc w:val="both"/>
        <w:rPr>
          <w:rFonts w:ascii="Times New Roman" w:eastAsia="Times New Roman" w:hAnsi="Times New Roman" w:cs="Times New Roman"/>
          <w:sz w:val="24"/>
          <w:szCs w:val="24"/>
          <w:lang w:val="en-US" w:eastAsia="sr-Latn-CS"/>
        </w:rPr>
      </w:pPr>
    </w:p>
    <w:p w:rsidR="00327330" w:rsidRPr="00A71E6B" w:rsidRDefault="00A71E6B" w:rsidP="00A71E6B">
      <w:pPr>
        <w:spacing w:after="160" w:line="259" w:lineRule="auto"/>
        <w:jc w:val="center"/>
        <w:rPr>
          <w:rFonts w:ascii="Times New Roman" w:eastAsia="Calibri" w:hAnsi="Times New Roman" w:cs="Times New Roman"/>
          <w:b/>
          <w:sz w:val="24"/>
          <w:szCs w:val="24"/>
          <w:lang w:val="en-US"/>
        </w:rPr>
      </w:pPr>
      <w:r w:rsidRPr="00A71E6B">
        <w:rPr>
          <w:rFonts w:ascii="Times New Roman" w:eastAsia="Calibri" w:hAnsi="Times New Roman" w:cs="Times New Roman"/>
          <w:b/>
          <w:sz w:val="24"/>
          <w:szCs w:val="24"/>
          <w:lang w:val="en-US"/>
        </w:rPr>
        <w:t xml:space="preserve">01 </w:t>
      </w:r>
      <w:r w:rsidRPr="00A71E6B">
        <w:rPr>
          <w:rFonts w:ascii="Times New Roman" w:eastAsia="Calibri" w:hAnsi="Times New Roman" w:cs="Times New Roman"/>
          <w:b/>
          <w:sz w:val="24"/>
          <w:szCs w:val="24"/>
          <w:lang w:val="sr-Cyrl-RS"/>
        </w:rPr>
        <w:t xml:space="preserve">Број 011-57/21 </w:t>
      </w:r>
    </w:p>
    <w:p w:rsidR="00327330" w:rsidRPr="00327330" w:rsidRDefault="00327330" w:rsidP="00327330">
      <w:pPr>
        <w:spacing w:after="160" w:line="259" w:lineRule="auto"/>
        <w:jc w:val="center"/>
        <w:rPr>
          <w:rFonts w:ascii="Times New Roman" w:eastAsia="Calibri" w:hAnsi="Times New Roman" w:cs="Times New Roman"/>
          <w:b/>
          <w:bCs/>
          <w:sz w:val="24"/>
          <w:szCs w:val="24"/>
          <w:lang w:val="sr-Cyrl-RS"/>
        </w:rPr>
      </w:pPr>
      <w:r w:rsidRPr="00327330">
        <w:rPr>
          <w:rFonts w:ascii="Times New Roman" w:eastAsia="Calibri" w:hAnsi="Times New Roman" w:cs="Times New Roman"/>
          <w:b/>
          <w:bCs/>
          <w:sz w:val="24"/>
          <w:szCs w:val="24"/>
          <w:lang w:val="sr-Cyrl-RS"/>
        </w:rPr>
        <w:t>ОПШТИНСКО ВЕЋЕ ОПШТИНЕ ПОЖЕГА</w:t>
      </w:r>
    </w:p>
    <w:p w:rsidR="00A71E6B" w:rsidRPr="00A71E6B" w:rsidRDefault="00A71E6B" w:rsidP="00327330">
      <w:pPr>
        <w:spacing w:after="160" w:line="259" w:lineRule="auto"/>
        <w:jc w:val="center"/>
        <w:rPr>
          <w:rFonts w:ascii="Times New Roman" w:eastAsia="Calibri" w:hAnsi="Times New Roman" w:cs="Times New Roman"/>
          <w:sz w:val="24"/>
          <w:szCs w:val="24"/>
          <w:lang w:val="en-US"/>
        </w:rPr>
      </w:pPr>
    </w:p>
    <w:p w:rsidR="00327330" w:rsidRPr="00327330" w:rsidRDefault="00327330" w:rsidP="00327330">
      <w:pPr>
        <w:spacing w:after="160" w:line="259" w:lineRule="auto"/>
        <w:jc w:val="center"/>
        <w:rPr>
          <w:rFonts w:ascii="Times New Roman" w:eastAsia="Calibri" w:hAnsi="Times New Roman" w:cs="Times New Roman"/>
          <w:sz w:val="24"/>
          <w:szCs w:val="24"/>
          <w:lang w:val="sr-Cyrl-RS"/>
        </w:rPr>
      </w:pPr>
    </w:p>
    <w:p w:rsidR="00327330" w:rsidRPr="00327330" w:rsidRDefault="00327330" w:rsidP="00327330">
      <w:pPr>
        <w:spacing w:after="160" w:line="259" w:lineRule="auto"/>
        <w:jc w:val="center"/>
        <w:rPr>
          <w:rFonts w:ascii="Times New Roman" w:eastAsia="Calibri" w:hAnsi="Times New Roman" w:cs="Times New Roman"/>
          <w:sz w:val="24"/>
          <w:szCs w:val="24"/>
          <w:lang w:val="sr-Cyrl-RS"/>
        </w:rPr>
      </w:pPr>
      <w:r w:rsidRPr="00327330">
        <w:rPr>
          <w:rFonts w:ascii="Times New Roman" w:eastAsia="Calibri" w:hAnsi="Times New Roman" w:cs="Times New Roman"/>
          <w:sz w:val="24"/>
          <w:szCs w:val="24"/>
          <w:lang w:val="sr-Cyrl-RS"/>
        </w:rPr>
        <w:tab/>
      </w:r>
      <w:r w:rsidRPr="00327330">
        <w:rPr>
          <w:rFonts w:ascii="Times New Roman" w:eastAsia="Calibri" w:hAnsi="Times New Roman" w:cs="Times New Roman"/>
          <w:sz w:val="24"/>
          <w:szCs w:val="24"/>
          <w:lang w:val="sr-Cyrl-RS"/>
        </w:rPr>
        <w:tab/>
      </w:r>
      <w:r w:rsidRPr="00327330">
        <w:rPr>
          <w:rFonts w:ascii="Times New Roman" w:eastAsia="Calibri" w:hAnsi="Times New Roman" w:cs="Times New Roman"/>
          <w:sz w:val="24"/>
          <w:szCs w:val="24"/>
          <w:lang w:val="sr-Cyrl-RS"/>
        </w:rPr>
        <w:tab/>
      </w:r>
      <w:r w:rsidRPr="00327330">
        <w:rPr>
          <w:rFonts w:ascii="Times New Roman" w:eastAsia="Calibri" w:hAnsi="Times New Roman" w:cs="Times New Roman"/>
          <w:sz w:val="24"/>
          <w:szCs w:val="24"/>
          <w:lang w:val="sr-Cyrl-RS"/>
        </w:rPr>
        <w:tab/>
      </w:r>
      <w:r w:rsidRPr="00327330">
        <w:rPr>
          <w:rFonts w:ascii="Times New Roman" w:eastAsia="Calibri" w:hAnsi="Times New Roman" w:cs="Times New Roman"/>
          <w:sz w:val="24"/>
          <w:szCs w:val="24"/>
          <w:lang w:val="sr-Cyrl-RS"/>
        </w:rPr>
        <w:tab/>
      </w:r>
      <w:r w:rsidRPr="00327330">
        <w:rPr>
          <w:rFonts w:ascii="Times New Roman" w:eastAsia="Calibri" w:hAnsi="Times New Roman" w:cs="Times New Roman"/>
          <w:sz w:val="24"/>
          <w:szCs w:val="24"/>
          <w:lang w:val="sr-Cyrl-RS"/>
        </w:rPr>
        <w:tab/>
        <w:t xml:space="preserve">         </w:t>
      </w:r>
      <w:r w:rsidRPr="00327330">
        <w:rPr>
          <w:rFonts w:ascii="Times New Roman" w:eastAsia="Calibri" w:hAnsi="Times New Roman" w:cs="Times New Roman"/>
          <w:b/>
          <w:bCs/>
          <w:sz w:val="24"/>
          <w:szCs w:val="24"/>
          <w:lang w:val="sr-Cyrl-RS"/>
        </w:rPr>
        <w:t>ПРЕДСЕДАВАЈУЋИ</w:t>
      </w:r>
    </w:p>
    <w:p w:rsidR="00327330" w:rsidRPr="00327330" w:rsidRDefault="00327330" w:rsidP="00327330">
      <w:pPr>
        <w:spacing w:after="160" w:line="259" w:lineRule="auto"/>
        <w:ind w:left="4320"/>
        <w:rPr>
          <w:rFonts w:ascii="Times New Roman" w:eastAsia="Calibri" w:hAnsi="Times New Roman" w:cs="Times New Roman"/>
          <w:b/>
          <w:bCs/>
          <w:sz w:val="24"/>
          <w:szCs w:val="24"/>
          <w:lang w:val="sr-Cyrl-RS"/>
        </w:rPr>
      </w:pPr>
      <w:r w:rsidRPr="00327330">
        <w:rPr>
          <w:rFonts w:ascii="Times New Roman" w:eastAsia="Calibri" w:hAnsi="Times New Roman" w:cs="Times New Roman"/>
          <w:b/>
          <w:bCs/>
          <w:sz w:val="24"/>
          <w:szCs w:val="24"/>
          <w:lang w:val="sr-Cyrl-RS"/>
        </w:rPr>
        <w:t xml:space="preserve">       ПРЕДСЕДНИК ОПШТИНЕ ПОЖЕГА</w:t>
      </w:r>
    </w:p>
    <w:p w:rsidR="00327330" w:rsidRPr="00327330" w:rsidRDefault="00327330" w:rsidP="00327330">
      <w:pPr>
        <w:spacing w:after="160" w:line="259" w:lineRule="auto"/>
        <w:ind w:left="5760"/>
        <w:rPr>
          <w:rFonts w:ascii="Times New Roman" w:eastAsia="Calibri" w:hAnsi="Times New Roman" w:cs="Times New Roman"/>
          <w:b/>
          <w:bCs/>
          <w:sz w:val="24"/>
          <w:szCs w:val="24"/>
          <w:lang w:val="sr-Cyrl-RS"/>
        </w:rPr>
      </w:pPr>
      <w:r w:rsidRPr="00327330">
        <w:rPr>
          <w:rFonts w:ascii="Times New Roman" w:eastAsia="Calibri" w:hAnsi="Times New Roman" w:cs="Times New Roman"/>
          <w:b/>
          <w:bCs/>
          <w:sz w:val="24"/>
          <w:szCs w:val="24"/>
          <w:lang w:val="sr-Cyrl-RS"/>
        </w:rPr>
        <w:t xml:space="preserve"> Ђорђе Никитовић, с.р.</w:t>
      </w:r>
    </w:p>
    <w:p w:rsidR="004132F6" w:rsidRDefault="004132F6" w:rsidP="004132F6">
      <w:pPr>
        <w:widowControl w:val="0"/>
        <w:autoSpaceDE w:val="0"/>
        <w:autoSpaceDN w:val="0"/>
        <w:spacing w:after="0" w:line="240" w:lineRule="auto"/>
        <w:rPr>
          <w:lang w:val="en-US"/>
        </w:rPr>
      </w:pPr>
    </w:p>
    <w:p w:rsidR="00C90FCE" w:rsidRPr="00C90FCE" w:rsidRDefault="00C90FCE" w:rsidP="004132F6">
      <w:pPr>
        <w:widowControl w:val="0"/>
        <w:autoSpaceDE w:val="0"/>
        <w:autoSpaceDN w:val="0"/>
        <w:spacing w:after="0" w:line="240" w:lineRule="auto"/>
        <w:rPr>
          <w:rFonts w:ascii="Century Gothic" w:eastAsia="Times New Roman" w:hAnsi="Century Gothic" w:cs="Times New Roman"/>
          <w:b/>
          <w:sz w:val="24"/>
          <w:szCs w:val="24"/>
          <w:lang w:val="en-U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b/>
          <w:sz w:val="24"/>
          <w:szCs w:val="24"/>
          <w:lang w:val="sr-Cyrl-CS"/>
        </w:rPr>
      </w:pPr>
      <w:r w:rsidRPr="004132F6">
        <w:rPr>
          <w:rFonts w:ascii="Century Gothic" w:eastAsia="Times New Roman" w:hAnsi="Century Gothic" w:cs="Times New Roman"/>
          <w:b/>
          <w:sz w:val="24"/>
          <w:szCs w:val="24"/>
          <w:lang w:val="sr-Cyrl-CS"/>
        </w:rPr>
        <w:lastRenderedPageBreak/>
        <w:t xml:space="preserve">        Садржај:</w:t>
      </w:r>
      <w:r w:rsidRPr="004132F6">
        <w:rPr>
          <w:rFonts w:ascii="Century Gothic" w:eastAsia="Times New Roman" w:hAnsi="Century Gothic" w:cs="Times New Roman"/>
          <w:b/>
          <w:sz w:val="24"/>
          <w:szCs w:val="24"/>
          <w:lang w:val="sr-Cyrl-CS"/>
        </w:rPr>
        <w:tab/>
      </w:r>
      <w:r w:rsidRPr="004132F6">
        <w:rPr>
          <w:rFonts w:ascii="Century Gothic" w:eastAsia="Times New Roman" w:hAnsi="Century Gothic" w:cs="Times New Roman"/>
          <w:b/>
          <w:sz w:val="24"/>
          <w:szCs w:val="24"/>
          <w:lang w:val="sr-Cyrl-CS"/>
        </w:rPr>
        <w:tab/>
      </w:r>
      <w:r w:rsidRPr="004132F6">
        <w:rPr>
          <w:rFonts w:ascii="Century Gothic" w:eastAsia="Times New Roman" w:hAnsi="Century Gothic" w:cs="Times New Roman"/>
          <w:b/>
          <w:sz w:val="24"/>
          <w:szCs w:val="24"/>
          <w:lang w:val="sr-Cyrl-CS"/>
        </w:rPr>
        <w:tab/>
      </w:r>
      <w:r w:rsidRPr="004132F6">
        <w:rPr>
          <w:rFonts w:ascii="Century Gothic" w:eastAsia="Times New Roman" w:hAnsi="Century Gothic" w:cs="Times New Roman"/>
          <w:b/>
          <w:sz w:val="24"/>
          <w:szCs w:val="24"/>
          <w:lang w:val="sr-Cyrl-CS"/>
        </w:rPr>
        <w:tab/>
      </w:r>
      <w:r w:rsidRPr="004132F6">
        <w:rPr>
          <w:rFonts w:ascii="Century Gothic" w:eastAsia="Times New Roman" w:hAnsi="Century Gothic" w:cs="Times New Roman"/>
          <w:b/>
          <w:sz w:val="24"/>
          <w:szCs w:val="24"/>
          <w:lang w:val="sr-Cyrl-CS"/>
        </w:rPr>
        <w:tab/>
      </w:r>
      <w:r w:rsidRPr="004132F6">
        <w:rPr>
          <w:rFonts w:ascii="Century Gothic" w:eastAsia="Times New Roman" w:hAnsi="Century Gothic" w:cs="Times New Roman"/>
          <w:b/>
          <w:sz w:val="24"/>
          <w:szCs w:val="24"/>
          <w:lang w:val="sr-Cyrl-CS"/>
        </w:rPr>
        <w:tab/>
      </w:r>
      <w:r w:rsidRPr="004132F6">
        <w:rPr>
          <w:rFonts w:ascii="Century Gothic" w:eastAsia="Times New Roman" w:hAnsi="Century Gothic" w:cs="Times New Roman"/>
          <w:b/>
          <w:sz w:val="24"/>
          <w:szCs w:val="24"/>
          <w:lang w:val="sr-Cyrl-CS"/>
        </w:rPr>
        <w:tab/>
      </w:r>
      <w:r w:rsidRPr="004132F6">
        <w:rPr>
          <w:rFonts w:ascii="Century Gothic" w:eastAsia="Times New Roman" w:hAnsi="Century Gothic" w:cs="Times New Roman"/>
          <w:b/>
          <w:sz w:val="24"/>
          <w:szCs w:val="24"/>
          <w:lang w:val="sr-Cyrl-CS"/>
        </w:rPr>
        <w:tab/>
      </w:r>
      <w:r w:rsidRPr="004132F6">
        <w:rPr>
          <w:rFonts w:ascii="Century Gothic" w:eastAsia="Times New Roman" w:hAnsi="Century Gothic" w:cs="Times New Roman"/>
          <w:b/>
          <w:sz w:val="24"/>
          <w:szCs w:val="24"/>
          <w:lang w:val="sr-Cyrl-CS"/>
        </w:rPr>
        <w:tab/>
      </w:r>
      <w:r w:rsidRPr="004132F6">
        <w:rPr>
          <w:rFonts w:ascii="Century Gothic" w:eastAsia="Times New Roman" w:hAnsi="Century Gothic" w:cs="Times New Roman"/>
          <w:b/>
          <w:sz w:val="24"/>
          <w:szCs w:val="24"/>
          <w:lang w:val="sr-Cyrl-CS"/>
        </w:rPr>
        <w:tab/>
        <w:t xml:space="preserve"> стр.</w:t>
      </w: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b/>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b/>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b/>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7205"/>
        <w:gridCol w:w="521"/>
        <w:gridCol w:w="511"/>
        <w:gridCol w:w="565"/>
      </w:tblGrid>
      <w:tr w:rsidR="004132F6" w:rsidRPr="004132F6" w:rsidTr="00C35775">
        <w:tc>
          <w:tcPr>
            <w:tcW w:w="485" w:type="dxa"/>
            <w:tcBorders>
              <w:top w:val="nil"/>
              <w:left w:val="nil"/>
              <w:bottom w:val="nil"/>
              <w:right w:val="nil"/>
            </w:tcBorders>
            <w:hideMark/>
          </w:tcPr>
          <w:p w:rsidR="004132F6" w:rsidRPr="004132F6" w:rsidRDefault="004132F6" w:rsidP="004132F6">
            <w:pPr>
              <w:widowControl w:val="0"/>
              <w:autoSpaceDE w:val="0"/>
              <w:autoSpaceDN w:val="0"/>
              <w:spacing w:after="0" w:line="0" w:lineRule="atLeast"/>
              <w:rPr>
                <w:rFonts w:ascii="Century Gothic" w:eastAsia="Times New Roman" w:hAnsi="Century Gothic" w:cs="Times New Roman"/>
                <w:color w:val="1A1A1A"/>
                <w:sz w:val="24"/>
                <w:szCs w:val="24"/>
                <w:lang w:val="sr-Cyrl-CS"/>
              </w:rPr>
            </w:pPr>
            <w:r w:rsidRPr="004132F6">
              <w:rPr>
                <w:rFonts w:ascii="Century Gothic" w:eastAsia="Times New Roman" w:hAnsi="Century Gothic" w:cs="Times New Roman"/>
                <w:color w:val="1A1A1A"/>
                <w:sz w:val="24"/>
                <w:szCs w:val="24"/>
                <w:lang w:val="sr-Cyrl-CS"/>
              </w:rPr>
              <w:t>-</w:t>
            </w:r>
          </w:p>
        </w:tc>
        <w:tc>
          <w:tcPr>
            <w:tcW w:w="7205" w:type="dxa"/>
            <w:tcBorders>
              <w:top w:val="nil"/>
              <w:left w:val="nil"/>
              <w:bottom w:val="nil"/>
              <w:right w:val="nil"/>
            </w:tcBorders>
            <w:hideMark/>
          </w:tcPr>
          <w:p w:rsidR="004132F6" w:rsidRPr="004132F6" w:rsidRDefault="004132F6" w:rsidP="004132F6">
            <w:pPr>
              <w:widowControl w:val="0"/>
              <w:tabs>
                <w:tab w:val="left" w:pos="6989"/>
              </w:tabs>
              <w:autoSpaceDE w:val="0"/>
              <w:autoSpaceDN w:val="0"/>
              <w:spacing w:after="0"/>
              <w:ind w:left="120" w:right="1727"/>
              <w:rPr>
                <w:rFonts w:ascii="Century Gothic" w:eastAsia="Times New Roman" w:hAnsi="Century Gothic" w:cs="Times New Roman"/>
                <w:sz w:val="24"/>
                <w:szCs w:val="24"/>
                <w:lang w:val="en-US"/>
              </w:rPr>
            </w:pPr>
            <w:r w:rsidRPr="004132F6">
              <w:rPr>
                <w:rFonts w:ascii="Century Gothic" w:eastAsia="Times New Roman" w:hAnsi="Century Gothic" w:cs="Times New Roman"/>
                <w:bCs/>
                <w:color w:val="222222"/>
                <w:sz w:val="24"/>
                <w:szCs w:val="24"/>
                <w:lang w:val="sr-Cyrl-RS"/>
              </w:rPr>
              <w:t>Одлука о утврђивању просечних цена квадратног метра одговарајућих непокретности за утврђивање пореза на имовину за 2022. годину на територији општине Пожега</w:t>
            </w:r>
          </w:p>
          <w:p w:rsidR="004132F6" w:rsidRPr="004132F6" w:rsidRDefault="004132F6" w:rsidP="004132F6">
            <w:pPr>
              <w:widowControl w:val="0"/>
              <w:autoSpaceDE w:val="0"/>
              <w:autoSpaceDN w:val="0"/>
              <w:spacing w:after="0"/>
              <w:jc w:val="both"/>
              <w:rPr>
                <w:rFonts w:ascii="Century Gothic" w:eastAsia="Times New Roman" w:hAnsi="Century Gothic" w:cs="Times New Roman"/>
                <w:bCs/>
                <w:color w:val="222222"/>
                <w:sz w:val="24"/>
                <w:szCs w:val="24"/>
                <w:lang w:val="sr-Cyrl-CS"/>
              </w:rPr>
            </w:pPr>
          </w:p>
        </w:tc>
        <w:tc>
          <w:tcPr>
            <w:tcW w:w="521" w:type="dxa"/>
            <w:tcBorders>
              <w:top w:val="nil"/>
              <w:left w:val="nil"/>
              <w:bottom w:val="nil"/>
              <w:right w:val="nil"/>
            </w:tcBorders>
            <w:vAlign w:val="bottom"/>
            <w:hideMark/>
          </w:tcPr>
          <w:p w:rsidR="004132F6" w:rsidRPr="004132F6" w:rsidRDefault="004132F6" w:rsidP="004132F6">
            <w:pPr>
              <w:widowControl w:val="0"/>
              <w:autoSpaceDE w:val="0"/>
              <w:autoSpaceDN w:val="0"/>
              <w:spacing w:after="0" w:line="0" w:lineRule="atLeast"/>
              <w:jc w:val="center"/>
              <w:rPr>
                <w:rFonts w:ascii="Century Gothic" w:eastAsia="Times New Roman" w:hAnsi="Century Gothic" w:cs="Times New Roman"/>
                <w:color w:val="1A1A1A"/>
                <w:sz w:val="24"/>
                <w:szCs w:val="24"/>
                <w:lang w:val="sr-Cyrl-CS"/>
              </w:rPr>
            </w:pPr>
            <w:r w:rsidRPr="004132F6">
              <w:rPr>
                <w:rFonts w:ascii="Century Gothic" w:eastAsia="Times New Roman" w:hAnsi="Century Gothic" w:cs="Times New Roman"/>
                <w:color w:val="1A1A1A"/>
                <w:sz w:val="24"/>
                <w:szCs w:val="24"/>
                <w:lang w:val="sr-Cyrl-CS"/>
              </w:rPr>
              <w:t>1</w:t>
            </w:r>
          </w:p>
        </w:tc>
        <w:tc>
          <w:tcPr>
            <w:tcW w:w="511" w:type="dxa"/>
            <w:tcBorders>
              <w:top w:val="nil"/>
              <w:left w:val="nil"/>
              <w:bottom w:val="nil"/>
              <w:right w:val="nil"/>
            </w:tcBorders>
            <w:vAlign w:val="bottom"/>
            <w:hideMark/>
          </w:tcPr>
          <w:p w:rsidR="004132F6" w:rsidRPr="004132F6" w:rsidRDefault="004132F6" w:rsidP="004132F6">
            <w:pPr>
              <w:widowControl w:val="0"/>
              <w:autoSpaceDE w:val="0"/>
              <w:autoSpaceDN w:val="0"/>
              <w:spacing w:after="0" w:line="0" w:lineRule="atLeast"/>
              <w:jc w:val="center"/>
              <w:rPr>
                <w:rFonts w:ascii="Century Gothic" w:eastAsia="Times New Roman" w:hAnsi="Century Gothic" w:cs="Times New Roman"/>
                <w:color w:val="1A1A1A"/>
                <w:sz w:val="24"/>
                <w:szCs w:val="24"/>
                <w:lang w:val="sr-Cyrl-CS"/>
              </w:rPr>
            </w:pPr>
            <w:r w:rsidRPr="004132F6">
              <w:rPr>
                <w:rFonts w:ascii="Century Gothic" w:eastAsia="Times New Roman" w:hAnsi="Century Gothic" w:cs="Times New Roman"/>
                <w:color w:val="1A1A1A"/>
                <w:sz w:val="24"/>
                <w:szCs w:val="24"/>
                <w:lang w:val="sr-Cyrl-CS"/>
              </w:rPr>
              <w:t>-</w:t>
            </w:r>
          </w:p>
        </w:tc>
        <w:tc>
          <w:tcPr>
            <w:tcW w:w="565" w:type="dxa"/>
            <w:tcBorders>
              <w:top w:val="nil"/>
              <w:left w:val="nil"/>
              <w:bottom w:val="nil"/>
              <w:right w:val="nil"/>
            </w:tcBorders>
            <w:vAlign w:val="bottom"/>
            <w:hideMark/>
          </w:tcPr>
          <w:p w:rsidR="004132F6" w:rsidRPr="004132F6" w:rsidRDefault="004132F6" w:rsidP="004132F6">
            <w:pPr>
              <w:widowControl w:val="0"/>
              <w:autoSpaceDE w:val="0"/>
              <w:autoSpaceDN w:val="0"/>
              <w:spacing w:after="0" w:line="0" w:lineRule="atLeast"/>
              <w:jc w:val="center"/>
              <w:rPr>
                <w:rFonts w:ascii="Century Gothic" w:eastAsia="Times New Roman" w:hAnsi="Century Gothic" w:cs="Times New Roman"/>
                <w:color w:val="1A1A1A"/>
                <w:sz w:val="24"/>
                <w:szCs w:val="24"/>
                <w:lang w:val="en-US"/>
              </w:rPr>
            </w:pPr>
            <w:r w:rsidRPr="004132F6">
              <w:rPr>
                <w:rFonts w:ascii="Century Gothic" w:eastAsia="Times New Roman" w:hAnsi="Century Gothic" w:cs="Times New Roman"/>
                <w:color w:val="1A1A1A"/>
                <w:sz w:val="24"/>
                <w:szCs w:val="24"/>
                <w:lang w:val="en-US"/>
              </w:rPr>
              <w:t>4</w:t>
            </w:r>
          </w:p>
        </w:tc>
      </w:tr>
      <w:tr w:rsidR="004132F6" w:rsidRPr="004132F6" w:rsidTr="00C35775">
        <w:tc>
          <w:tcPr>
            <w:tcW w:w="485" w:type="dxa"/>
            <w:tcBorders>
              <w:top w:val="nil"/>
              <w:left w:val="nil"/>
              <w:bottom w:val="nil"/>
              <w:right w:val="nil"/>
            </w:tcBorders>
          </w:tcPr>
          <w:p w:rsidR="004132F6" w:rsidRPr="004132F6" w:rsidRDefault="004132F6" w:rsidP="004132F6">
            <w:pPr>
              <w:widowControl w:val="0"/>
              <w:autoSpaceDE w:val="0"/>
              <w:autoSpaceDN w:val="0"/>
              <w:spacing w:after="0" w:line="0" w:lineRule="atLeast"/>
              <w:rPr>
                <w:rFonts w:ascii="Century Gothic" w:eastAsia="Times New Roman" w:hAnsi="Century Gothic" w:cs="Times New Roman"/>
                <w:color w:val="1A1A1A"/>
                <w:sz w:val="24"/>
                <w:szCs w:val="24"/>
                <w:lang w:val="sr-Cyrl-CS"/>
              </w:rPr>
            </w:pPr>
            <w:r w:rsidRPr="004132F6">
              <w:rPr>
                <w:rFonts w:ascii="Century Gothic" w:eastAsia="Times New Roman" w:hAnsi="Century Gothic" w:cs="Times New Roman"/>
                <w:color w:val="1A1A1A"/>
                <w:sz w:val="24"/>
                <w:szCs w:val="24"/>
                <w:lang w:val="sr-Cyrl-CS"/>
              </w:rPr>
              <w:t>-</w:t>
            </w:r>
          </w:p>
        </w:tc>
        <w:tc>
          <w:tcPr>
            <w:tcW w:w="7205" w:type="dxa"/>
            <w:tcBorders>
              <w:top w:val="nil"/>
              <w:left w:val="nil"/>
              <w:bottom w:val="nil"/>
              <w:right w:val="nil"/>
            </w:tcBorders>
          </w:tcPr>
          <w:p w:rsidR="004132F6" w:rsidRPr="004132F6" w:rsidRDefault="004132F6" w:rsidP="004132F6">
            <w:pPr>
              <w:widowControl w:val="0"/>
              <w:tabs>
                <w:tab w:val="left" w:pos="6989"/>
              </w:tabs>
              <w:autoSpaceDE w:val="0"/>
              <w:autoSpaceDN w:val="0"/>
              <w:spacing w:after="0"/>
              <w:ind w:left="120" w:right="1727"/>
              <w:rPr>
                <w:rFonts w:ascii="Century Gothic" w:eastAsia="Times New Roman" w:hAnsi="Century Gothic" w:cs="Times New Roman"/>
                <w:bCs/>
                <w:color w:val="222222"/>
                <w:sz w:val="24"/>
                <w:szCs w:val="24"/>
                <w:lang w:val="sr-Cyrl-RS"/>
              </w:rPr>
            </w:pPr>
            <w:r w:rsidRPr="004132F6">
              <w:rPr>
                <w:rFonts w:ascii="Century Gothic" w:eastAsia="Times New Roman" w:hAnsi="Century Gothic" w:cs="Times New Roman"/>
                <w:bCs/>
                <w:color w:val="222222"/>
                <w:sz w:val="24"/>
                <w:szCs w:val="24"/>
                <w:lang w:val="sr-Cyrl-RS"/>
              </w:rPr>
              <w:t>Одлука о прибављању непокретности у јавну својину општине Пожега непосредном погодном</w:t>
            </w:r>
          </w:p>
        </w:tc>
        <w:tc>
          <w:tcPr>
            <w:tcW w:w="521" w:type="dxa"/>
            <w:tcBorders>
              <w:top w:val="nil"/>
              <w:left w:val="nil"/>
              <w:bottom w:val="nil"/>
              <w:right w:val="nil"/>
            </w:tcBorders>
            <w:vAlign w:val="bottom"/>
          </w:tcPr>
          <w:p w:rsidR="004132F6" w:rsidRPr="004132F6" w:rsidRDefault="004132F6" w:rsidP="004132F6">
            <w:pPr>
              <w:widowControl w:val="0"/>
              <w:autoSpaceDE w:val="0"/>
              <w:autoSpaceDN w:val="0"/>
              <w:spacing w:after="0" w:line="0" w:lineRule="atLeast"/>
              <w:jc w:val="center"/>
              <w:rPr>
                <w:rFonts w:ascii="Century Gothic" w:eastAsia="Times New Roman" w:hAnsi="Century Gothic" w:cs="Times New Roman"/>
                <w:color w:val="1A1A1A"/>
                <w:sz w:val="24"/>
                <w:szCs w:val="24"/>
                <w:lang w:val="sr-Cyrl-CS"/>
              </w:rPr>
            </w:pPr>
            <w:r w:rsidRPr="004132F6">
              <w:rPr>
                <w:rFonts w:ascii="Century Gothic" w:eastAsia="Times New Roman" w:hAnsi="Century Gothic" w:cs="Times New Roman"/>
                <w:color w:val="1A1A1A"/>
                <w:sz w:val="24"/>
                <w:szCs w:val="24"/>
                <w:lang w:val="sr-Cyrl-CS"/>
              </w:rPr>
              <w:t>5</w:t>
            </w:r>
          </w:p>
        </w:tc>
        <w:tc>
          <w:tcPr>
            <w:tcW w:w="511" w:type="dxa"/>
            <w:tcBorders>
              <w:top w:val="nil"/>
              <w:left w:val="nil"/>
              <w:bottom w:val="nil"/>
              <w:right w:val="nil"/>
            </w:tcBorders>
            <w:vAlign w:val="bottom"/>
          </w:tcPr>
          <w:p w:rsidR="004132F6" w:rsidRPr="004132F6" w:rsidRDefault="004132F6" w:rsidP="004132F6">
            <w:pPr>
              <w:widowControl w:val="0"/>
              <w:autoSpaceDE w:val="0"/>
              <w:autoSpaceDN w:val="0"/>
              <w:spacing w:after="0" w:line="0" w:lineRule="atLeast"/>
              <w:jc w:val="center"/>
              <w:rPr>
                <w:rFonts w:ascii="Century Gothic" w:eastAsia="Times New Roman" w:hAnsi="Century Gothic" w:cs="Times New Roman"/>
                <w:color w:val="1A1A1A"/>
                <w:sz w:val="24"/>
                <w:szCs w:val="24"/>
                <w:lang w:val="sr-Cyrl-CS"/>
              </w:rPr>
            </w:pPr>
            <w:r w:rsidRPr="004132F6">
              <w:rPr>
                <w:rFonts w:ascii="Century Gothic" w:eastAsia="Times New Roman" w:hAnsi="Century Gothic" w:cs="Times New Roman"/>
                <w:color w:val="1A1A1A"/>
                <w:sz w:val="24"/>
                <w:szCs w:val="24"/>
                <w:lang w:val="sr-Cyrl-CS"/>
              </w:rPr>
              <w:t>-</w:t>
            </w:r>
          </w:p>
        </w:tc>
        <w:tc>
          <w:tcPr>
            <w:tcW w:w="565" w:type="dxa"/>
            <w:tcBorders>
              <w:top w:val="nil"/>
              <w:left w:val="nil"/>
              <w:bottom w:val="nil"/>
              <w:right w:val="nil"/>
            </w:tcBorders>
            <w:vAlign w:val="bottom"/>
          </w:tcPr>
          <w:p w:rsidR="004132F6" w:rsidRPr="004132F6" w:rsidRDefault="004132F6" w:rsidP="004132F6">
            <w:pPr>
              <w:widowControl w:val="0"/>
              <w:autoSpaceDE w:val="0"/>
              <w:autoSpaceDN w:val="0"/>
              <w:spacing w:after="0" w:line="0" w:lineRule="atLeast"/>
              <w:jc w:val="center"/>
              <w:rPr>
                <w:rFonts w:ascii="Century Gothic" w:eastAsia="Times New Roman" w:hAnsi="Century Gothic" w:cs="Times New Roman"/>
                <w:color w:val="1A1A1A"/>
                <w:sz w:val="24"/>
                <w:szCs w:val="24"/>
                <w:lang w:val="sr-Cyrl-RS"/>
              </w:rPr>
            </w:pPr>
            <w:r w:rsidRPr="004132F6">
              <w:rPr>
                <w:rFonts w:ascii="Century Gothic" w:eastAsia="Times New Roman" w:hAnsi="Century Gothic" w:cs="Times New Roman"/>
                <w:color w:val="1A1A1A"/>
                <w:sz w:val="24"/>
                <w:szCs w:val="24"/>
                <w:lang w:val="sr-Cyrl-RS"/>
              </w:rPr>
              <w:t>7</w:t>
            </w:r>
          </w:p>
        </w:tc>
      </w:tr>
    </w:tbl>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C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RS"/>
        </w:rPr>
      </w:pPr>
    </w:p>
    <w:p w:rsid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RS"/>
        </w:rPr>
      </w:pPr>
    </w:p>
    <w:p w:rsid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RS"/>
        </w:rPr>
      </w:pPr>
    </w:p>
    <w:p w:rsid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RS"/>
        </w:rPr>
      </w:pPr>
    </w:p>
    <w:p w:rsid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RS"/>
        </w:rPr>
      </w:pPr>
    </w:p>
    <w:p w:rsid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DA0021" w:rsidRDefault="00DA0021"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DA0021" w:rsidRDefault="00DA0021" w:rsidP="004132F6">
      <w:pPr>
        <w:widowControl w:val="0"/>
        <w:autoSpaceDE w:val="0"/>
        <w:autoSpaceDN w:val="0"/>
        <w:spacing w:after="0" w:line="240" w:lineRule="auto"/>
        <w:rPr>
          <w:rFonts w:ascii="Century Gothic" w:eastAsia="Times New Roman" w:hAnsi="Century Gothic" w:cs="Times New Roman"/>
          <w:sz w:val="24"/>
          <w:szCs w:val="24"/>
          <w:lang w:val="en-US"/>
        </w:rPr>
      </w:pPr>
    </w:p>
    <w:p w:rsidR="00DA0021" w:rsidRPr="00DA0021" w:rsidRDefault="00DA0021" w:rsidP="004132F6">
      <w:pPr>
        <w:widowControl w:val="0"/>
        <w:autoSpaceDE w:val="0"/>
        <w:autoSpaceDN w:val="0"/>
        <w:spacing w:after="0" w:line="240" w:lineRule="auto"/>
        <w:rPr>
          <w:rFonts w:ascii="Century Gothic" w:eastAsia="Times New Roman" w:hAnsi="Century Gothic" w:cs="Times New Roman"/>
          <w:sz w:val="24"/>
          <w:szCs w:val="24"/>
          <w:lang w:val="en-US"/>
        </w:rPr>
      </w:pPr>
      <w:bookmarkStart w:id="1" w:name="_GoBack"/>
      <w:bookmarkEnd w:id="1"/>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sr-Cyrl-CS"/>
        </w:rPr>
      </w:pPr>
    </w:p>
    <w:p w:rsidR="004132F6" w:rsidRPr="004132F6" w:rsidRDefault="004132F6" w:rsidP="004132F6">
      <w:pPr>
        <w:widowControl w:val="0"/>
        <w:autoSpaceDE w:val="0"/>
        <w:autoSpaceDN w:val="0"/>
        <w:spacing w:after="0" w:line="360" w:lineRule="auto"/>
        <w:jc w:val="both"/>
        <w:rPr>
          <w:rFonts w:ascii="Century Gothic" w:eastAsia="Times New Roman" w:hAnsi="Century Gothic" w:cs="Arial"/>
          <w:b/>
          <w:color w:val="1A1A1A"/>
          <w:sz w:val="24"/>
          <w:szCs w:val="24"/>
          <w:lang w:val="en-US"/>
        </w:rPr>
      </w:pPr>
      <w:r w:rsidRPr="004132F6">
        <w:rPr>
          <w:rFonts w:ascii="Century Gothic" w:eastAsia="Times New Roman" w:hAnsi="Century Gothic" w:cs="Arial"/>
          <w:b/>
          <w:color w:val="1A1A1A"/>
          <w:sz w:val="24"/>
          <w:szCs w:val="24"/>
          <w:lang w:val="en-US"/>
        </w:rPr>
        <w:t>Издавач: Скупштина општине Пожега</w:t>
      </w:r>
    </w:p>
    <w:p w:rsidR="004132F6" w:rsidRPr="004132F6" w:rsidRDefault="004132F6" w:rsidP="004132F6">
      <w:pPr>
        <w:widowControl w:val="0"/>
        <w:autoSpaceDE w:val="0"/>
        <w:autoSpaceDN w:val="0"/>
        <w:spacing w:after="0" w:line="360" w:lineRule="auto"/>
        <w:jc w:val="both"/>
        <w:rPr>
          <w:rFonts w:ascii="Century Gothic" w:eastAsia="Times New Roman" w:hAnsi="Century Gothic" w:cs="Arial"/>
          <w:b/>
          <w:color w:val="1A1A1A"/>
          <w:sz w:val="24"/>
          <w:szCs w:val="24"/>
          <w:lang w:val="en-US"/>
        </w:rPr>
      </w:pPr>
      <w:r w:rsidRPr="004132F6">
        <w:rPr>
          <w:rFonts w:ascii="Century Gothic" w:eastAsia="Times New Roman" w:hAnsi="Century Gothic" w:cs="Arial"/>
          <w:b/>
          <w:color w:val="1A1A1A"/>
          <w:sz w:val="24"/>
          <w:szCs w:val="24"/>
          <w:lang w:val="en-US"/>
        </w:rPr>
        <w:t>Одговорни уредник: Секретар Скупштине општине Пожега – Боривоје Неоричић</w:t>
      </w:r>
    </w:p>
    <w:p w:rsidR="004132F6" w:rsidRPr="004132F6" w:rsidRDefault="004132F6" w:rsidP="004132F6">
      <w:pPr>
        <w:widowControl w:val="0"/>
        <w:autoSpaceDE w:val="0"/>
        <w:autoSpaceDN w:val="0"/>
        <w:spacing w:after="0" w:line="240" w:lineRule="auto"/>
        <w:rPr>
          <w:rFonts w:ascii="Century Gothic" w:eastAsia="Times New Roman" w:hAnsi="Century Gothic" w:cs="Times New Roman"/>
          <w:sz w:val="24"/>
          <w:szCs w:val="24"/>
          <w:lang w:val="en-US"/>
        </w:rPr>
      </w:pPr>
      <w:r w:rsidRPr="004132F6">
        <w:rPr>
          <w:rFonts w:ascii="Century Gothic" w:eastAsia="Times New Roman" w:hAnsi="Century Gothic" w:cs="Arial"/>
          <w:b/>
          <w:color w:val="1A1A1A"/>
          <w:sz w:val="24"/>
          <w:szCs w:val="24"/>
          <w:lang w:val="en-US"/>
        </w:rPr>
        <w:t>Штампа: Општинска управа Пожега</w:t>
      </w:r>
    </w:p>
    <w:p w:rsidR="004132F6" w:rsidRPr="004132F6" w:rsidRDefault="004132F6" w:rsidP="004132F6"/>
    <w:sectPr w:rsidR="004132F6" w:rsidRPr="004132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BE" w:rsidRDefault="00D640BE" w:rsidP="00416EB0">
      <w:pPr>
        <w:spacing w:after="0" w:line="240" w:lineRule="auto"/>
      </w:pPr>
      <w:r>
        <w:separator/>
      </w:r>
    </w:p>
  </w:endnote>
  <w:endnote w:type="continuationSeparator" w:id="0">
    <w:p w:rsidR="00D640BE" w:rsidRDefault="00D640BE" w:rsidP="0041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045268"/>
      <w:docPartObj>
        <w:docPartGallery w:val="Page Numbers (Bottom of Page)"/>
        <w:docPartUnique/>
      </w:docPartObj>
    </w:sdtPr>
    <w:sdtEndPr>
      <w:rPr>
        <w:noProof/>
      </w:rPr>
    </w:sdtEndPr>
    <w:sdtContent>
      <w:p w:rsidR="00416EB0" w:rsidRDefault="00416EB0">
        <w:pPr>
          <w:pStyle w:val="Footer"/>
          <w:jc w:val="right"/>
        </w:pPr>
        <w:r>
          <w:fldChar w:fldCharType="begin"/>
        </w:r>
        <w:r>
          <w:instrText xml:space="preserve"> PAGE   \* MERGEFORMAT </w:instrText>
        </w:r>
        <w:r>
          <w:fldChar w:fldCharType="separate"/>
        </w:r>
        <w:r w:rsidR="00DA0021">
          <w:rPr>
            <w:noProof/>
          </w:rPr>
          <w:t>8</w:t>
        </w:r>
        <w:r>
          <w:rPr>
            <w:noProof/>
          </w:rPr>
          <w:fldChar w:fldCharType="end"/>
        </w:r>
      </w:p>
    </w:sdtContent>
  </w:sdt>
  <w:p w:rsidR="00416EB0" w:rsidRDefault="00416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BE" w:rsidRDefault="00D640BE" w:rsidP="00416EB0">
      <w:pPr>
        <w:spacing w:after="0" w:line="240" w:lineRule="auto"/>
      </w:pPr>
      <w:r>
        <w:separator/>
      </w:r>
    </w:p>
  </w:footnote>
  <w:footnote w:type="continuationSeparator" w:id="0">
    <w:p w:rsidR="00D640BE" w:rsidRDefault="00D640BE" w:rsidP="00416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05675"/>
    <w:multiLevelType w:val="hybridMultilevel"/>
    <w:tmpl w:val="6792D0A4"/>
    <w:lvl w:ilvl="0" w:tplc="A118C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C8F"/>
    <w:rsid w:val="00313D5A"/>
    <w:rsid w:val="00327330"/>
    <w:rsid w:val="003E79CA"/>
    <w:rsid w:val="004132F6"/>
    <w:rsid w:val="00416EB0"/>
    <w:rsid w:val="00604862"/>
    <w:rsid w:val="008A4D03"/>
    <w:rsid w:val="008A63D5"/>
    <w:rsid w:val="009E307E"/>
    <w:rsid w:val="00A71E6B"/>
    <w:rsid w:val="00B14C8F"/>
    <w:rsid w:val="00C15AA9"/>
    <w:rsid w:val="00C90FCE"/>
    <w:rsid w:val="00D640BE"/>
    <w:rsid w:val="00D6594B"/>
    <w:rsid w:val="00DA0021"/>
    <w:rsid w:val="00F0746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4C8F"/>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6EB0"/>
  </w:style>
  <w:style w:type="paragraph" w:styleId="Footer">
    <w:name w:val="footer"/>
    <w:basedOn w:val="Normal"/>
    <w:link w:val="FooterChar"/>
    <w:uiPriority w:val="99"/>
    <w:unhideWhenUsed/>
    <w:rsid w:val="00416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6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4C8F"/>
    <w:pPr>
      <w:spacing w:after="0" w:line="240" w:lineRule="auto"/>
    </w:pPr>
    <w:rPr>
      <w:rFonts w:ascii="Times New Roman" w:eastAsia="Times New Roman" w:hAnsi="Times New Roman" w:cs="Times New Roman"/>
      <w:color w:val="1A1A1A"/>
      <w:sz w:val="20"/>
      <w:szCs w:val="20"/>
      <w:lang w:val="sr-Cyrl-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6EB0"/>
  </w:style>
  <w:style w:type="paragraph" w:styleId="Footer">
    <w:name w:val="footer"/>
    <w:basedOn w:val="Normal"/>
    <w:link w:val="FooterChar"/>
    <w:uiPriority w:val="99"/>
    <w:unhideWhenUsed/>
    <w:rsid w:val="00416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6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B2C8-3EDB-4961-B134-0CAC1CC5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PROFY</dc:creator>
  <cp:lastModifiedBy>PROFY</cp:lastModifiedBy>
  <cp:revision>5</cp:revision>
  <cp:lastPrinted>2021-11-24T12:42:00Z</cp:lastPrinted>
  <dcterms:created xsi:type="dcterms:W3CDTF">2021-11-24T12:26:00Z</dcterms:created>
  <dcterms:modified xsi:type="dcterms:W3CDTF">2021-11-24T12:43:00Z</dcterms:modified>
</cp:coreProperties>
</file>