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 w:rsidRPr="0099126D">
        <w:rPr>
          <w:rFonts w:ascii="Arial Narrow" w:eastAsia="Times New Roman" w:hAnsi="Arial Narrow" w:cs="Times New Roman"/>
          <w:b/>
          <w:i/>
          <w:sz w:val="56"/>
          <w:szCs w:val="56"/>
          <w:lang w:val="sr-Cyrl-CS"/>
        </w:rPr>
        <w:t xml:space="preserve"> </w:t>
      </w:r>
      <w:r w:rsidRPr="0099126D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</w:t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  <w:t xml:space="preserve">  </w:t>
      </w:r>
      <w:r w:rsidRPr="0099126D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Службени лист</w:t>
      </w: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 w:rsidRPr="0099126D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                             општине Пожега</w:t>
      </w: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99126D" w:rsidRPr="0099126D" w:rsidTr="0099126D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99126D" w:rsidRPr="0099126D" w:rsidRDefault="0099126D" w:rsidP="0099126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15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/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21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05.11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.2021. ГОДИНЕ</w:t>
            </w:r>
          </w:p>
          <w:p w:rsidR="0099126D" w:rsidRPr="0099126D" w:rsidRDefault="0099126D" w:rsidP="0099126D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99126D" w:rsidRPr="0099126D" w:rsidRDefault="0099126D" w:rsidP="0099126D">
      <w:pPr>
        <w:autoSpaceDN w:val="0"/>
        <w:spacing w:after="160" w:line="254" w:lineRule="auto"/>
        <w:jc w:val="center"/>
        <w:rPr>
          <w:rFonts w:ascii="Century Gothic" w:eastAsia="Calibri" w:hAnsi="Century Gothic" w:cs="Times New Roman"/>
          <w:b/>
          <w:i/>
          <w:sz w:val="24"/>
          <w:szCs w:val="24"/>
          <w:lang w:val="sr-Cyrl-RS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На основу члана 35 став </w:t>
      </w:r>
      <w:r w:rsidRPr="008F3F1B">
        <w:rPr>
          <w:rFonts w:ascii="Arial" w:eastAsia="Times New Roman" w:hAnsi="Arial" w:cs="Tahoma"/>
          <w:sz w:val="24"/>
          <w:szCs w:val="24"/>
          <w:lang w:val="ru-RU" w:bidi="he-IL"/>
        </w:rPr>
        <w:t>7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Закона о планирању и</w:t>
      </w:r>
      <w:r w:rsidRPr="008F3F1B">
        <w:rPr>
          <w:rFonts w:ascii="Arial" w:eastAsia="Times New Roman" w:hAnsi="Arial" w:cs="Tahoma"/>
          <w:sz w:val="24"/>
          <w:szCs w:val="24"/>
          <w:lang w:val="en-US" w:bidi="he-IL"/>
        </w:rPr>
        <w:t xml:space="preserve"> 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изградњи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(„Сл.гласник РС“ број 72/09, 81/09-исправка, 64/10-УС, 24/11, 121/12, 42/13-УС, 50/13-УС, 98/13-УС, 132/14, 145/14 83/2018, 31/2019, 37/2019 – др. закон и 9/2020) и члан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ова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38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 став 1 тачка 6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и 113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 став 1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Статута општине Пожега (Службени лист општине Пожега број 1/19), Скупштина општине Пожега на седници одржаној дана </w:t>
      </w:r>
      <w:r w:rsidRPr="008F3F1B">
        <w:rPr>
          <w:rFonts w:ascii="Arial" w:eastAsia="Times New Roman" w:hAnsi="Arial" w:cs="Tahoma"/>
          <w:sz w:val="24"/>
          <w:szCs w:val="24"/>
          <w:lang w:val="en-US" w:bidi="he-IL"/>
        </w:rPr>
        <w:t>05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.</w:t>
      </w:r>
      <w:r w:rsidRPr="008F3F1B">
        <w:rPr>
          <w:rFonts w:ascii="Arial" w:eastAsia="Times New Roman" w:hAnsi="Arial" w:cs="Tahoma"/>
          <w:sz w:val="24"/>
          <w:szCs w:val="24"/>
          <w:lang w:val="en-US" w:bidi="he-IL"/>
        </w:rPr>
        <w:t>1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1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.20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21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.године донела је </w:t>
      </w: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bCs/>
          <w:sz w:val="24"/>
          <w:szCs w:val="24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Tahoma"/>
          <w:bCs/>
          <w:sz w:val="32"/>
          <w:szCs w:val="32"/>
          <w:lang w:val="sr-Cyrl-CS" w:bidi="he-IL"/>
        </w:rPr>
      </w:pPr>
      <w:r w:rsidRPr="008F3F1B">
        <w:rPr>
          <w:rFonts w:ascii="Arial" w:eastAsia="Times New Roman" w:hAnsi="Arial" w:cs="Tahoma"/>
          <w:bCs/>
          <w:sz w:val="32"/>
          <w:szCs w:val="32"/>
          <w:lang w:val="en-US" w:bidi="he-IL"/>
        </w:rPr>
        <w:t xml:space="preserve">                                        </w:t>
      </w:r>
      <w:r w:rsidRPr="008F3F1B">
        <w:rPr>
          <w:rFonts w:ascii="Arial" w:eastAsia="Times New Roman" w:hAnsi="Arial" w:cs="Tahoma"/>
          <w:bCs/>
          <w:sz w:val="32"/>
          <w:szCs w:val="32"/>
          <w:lang w:val="sr-Cyrl-CS" w:bidi="he-IL"/>
        </w:rPr>
        <w:t>О Д Л У К У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bCs/>
          <w:sz w:val="26"/>
          <w:szCs w:val="26"/>
          <w:lang w:val="sr-Cyrl-CS" w:bidi="he-IL"/>
        </w:rPr>
      </w:pPr>
      <w:r w:rsidRPr="008F3F1B">
        <w:rPr>
          <w:rFonts w:ascii="Arial" w:eastAsia="Times New Roman" w:hAnsi="Arial" w:cs="Tahoma"/>
          <w:bCs/>
          <w:sz w:val="26"/>
          <w:szCs w:val="26"/>
          <w:lang w:val="sr-Cyrl-CS" w:bidi="he-IL"/>
        </w:rPr>
        <w:t>О ДОНОШЕЊУ</w:t>
      </w:r>
      <w:r w:rsidRPr="008F3F1B">
        <w:rPr>
          <w:rFonts w:ascii="Arial" w:eastAsia="Times New Roman" w:hAnsi="Arial" w:cs="Tahoma"/>
          <w:bCs/>
          <w:sz w:val="26"/>
          <w:szCs w:val="26"/>
          <w:lang w:val="ru-RU" w:bidi="he-IL"/>
        </w:rPr>
        <w:t xml:space="preserve"> </w:t>
      </w:r>
      <w:r w:rsidRPr="008F3F1B">
        <w:rPr>
          <w:rFonts w:ascii="Arial" w:eastAsia="Times New Roman" w:hAnsi="Arial" w:cs="Tahoma"/>
          <w:bCs/>
          <w:sz w:val="26"/>
          <w:szCs w:val="26"/>
          <w:lang w:val="sr-Cyrl-CS" w:bidi="he-IL"/>
        </w:rPr>
        <w:t>ПЛАНА ДЕТАЉНЕ РЕГУЛАЦИЈЕ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bCs/>
          <w:sz w:val="26"/>
          <w:szCs w:val="26"/>
          <w:lang w:val="sr-Cyrl-CS" w:bidi="he-IL"/>
        </w:rPr>
      </w:pPr>
      <w:r w:rsidRPr="008F3F1B">
        <w:rPr>
          <w:rFonts w:ascii="Arial" w:eastAsia="Times New Roman" w:hAnsi="Arial" w:cs="Tahoma"/>
          <w:bCs/>
          <w:sz w:val="26"/>
          <w:szCs w:val="26"/>
          <w:lang w:val="sr-Cyrl-CS" w:bidi="he-IL"/>
        </w:rPr>
        <w:t>КОМПЛЕКСА ТРАНСФОРМАТОРСКОГ ПОСТРОЈЕЊА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bCs/>
          <w:sz w:val="26"/>
          <w:szCs w:val="26"/>
          <w:lang w:val="sr-Cyrl-CS" w:bidi="he-IL"/>
        </w:rPr>
      </w:pPr>
      <w:r w:rsidRPr="008F3F1B">
        <w:rPr>
          <w:rFonts w:ascii="Arial" w:eastAsia="Times New Roman" w:hAnsi="Arial" w:cs="Tahoma"/>
          <w:bCs/>
          <w:sz w:val="26"/>
          <w:szCs w:val="26"/>
          <w:lang w:val="sr-Cyrl-CS" w:bidi="he-IL"/>
        </w:rPr>
        <w:t>ЕМС – Електромрежа Србије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b/>
          <w:sz w:val="26"/>
          <w:szCs w:val="2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center"/>
        <w:rPr>
          <w:rFonts w:ascii="Arial" w:eastAsia="Times New Roman" w:hAnsi="Arial" w:cs="Tahoma"/>
          <w:sz w:val="36"/>
          <w:szCs w:val="3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1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Доноси се 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План детаљне регулације </w:t>
      </w:r>
      <w:bookmarkStart w:id="0" w:name="_Hlk86059451"/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„Комплекса трансформаторског постројења ЕМС – Електромрежа Србије“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.</w:t>
      </w:r>
    </w:p>
    <w:bookmarkEnd w:id="0"/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32"/>
          <w:szCs w:val="32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2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План детаљне регулације „Комплекса трансформаторског постројења ЕМС – Електромрежа Србије“ 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је израђен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 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у циљу утврђивања мера, правила грађења и начина коришћења и уређења земљишта</w:t>
      </w:r>
      <w:r w:rsidRPr="008F3F1B">
        <w:rPr>
          <w:rFonts w:ascii="Arial" w:eastAsia="Times New Roman" w:hAnsi="Arial" w:cs="Tahoma"/>
          <w:sz w:val="24"/>
          <w:szCs w:val="24"/>
          <w:lang w:val="ru-RU" w:bidi="he-IL"/>
        </w:rPr>
        <w:t xml:space="preserve"> 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и представља основ за издавање локацијских услова и грађевинских дозвола на обухваћеном подручју.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36"/>
          <w:szCs w:val="3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3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ru-RU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Инвеститор израде 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Плана детаљне регулације „Комплекса трансформаторског постројења ЕМС – Електромрежа Србије“ је „ЕМС“ – Електромрежа Србије ад из Београда, ул. Кнеза Милоша 11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.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32"/>
          <w:szCs w:val="32"/>
          <w:lang w:val="ru-RU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4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          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План детаљне регулације „Комплекса трансформаторског постројења ЕМС – Електромрежа Србије“ 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је израђен од стране 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„ЈУГИНУС“ Д.О.О. – Југословенски институт за урбанизам и становање, Београд, Андрићев венац 2 и „ЕвроГеоматика“ Д.О.О. из Београда, улица Војводе Тозе 13.</w:t>
      </w: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32"/>
          <w:szCs w:val="32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5</w:t>
      </w: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План детаљне регулације „Комплекса трансформаторског постројења ЕМС – Електромрежа Србије“ се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састоји од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текстуалн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ог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и графичк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ог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де</w:t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>ла.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 xml:space="preserve">  </w:t>
      </w: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36"/>
          <w:szCs w:val="3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6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План детаљне регулације „Комплекса трансформаторског постројења ЕМС – Електромрежа Србије“ 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има следећи садржај:</w:t>
      </w: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lang w:val="ru-RU" w:bidi="he-IL"/>
        </w:rPr>
      </w:pPr>
      <w:r w:rsidRPr="008F3F1B">
        <w:rPr>
          <w:rFonts w:ascii="Arial" w:eastAsia="Times New Roman" w:hAnsi="Arial" w:cs="Arial"/>
          <w:b/>
          <w:lang w:val="sr-Cyrl-CS"/>
        </w:rPr>
        <w:t>ТЕКСТУАЛНИ ДЕО</w:t>
      </w:r>
    </w:p>
    <w:p w:rsidR="008F3F1B" w:rsidRPr="008F3F1B" w:rsidRDefault="008F3F1B" w:rsidP="008F3F1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8F3F1B">
        <w:rPr>
          <w:rFonts w:ascii="Arial" w:eastAsia="Times New Roman" w:hAnsi="Arial" w:cs="Arial"/>
          <w:b/>
          <w:lang w:val="sr-Cyrl-CS"/>
        </w:rPr>
        <w:t>ОПШТИ ДЕО</w:t>
      </w:r>
      <w:r w:rsidRPr="008F3F1B">
        <w:rPr>
          <w:rFonts w:ascii="Arial" w:eastAsia="Times New Roman" w:hAnsi="Arial" w:cs="Arial"/>
          <w:b/>
          <w:lang w:val="en-US"/>
        </w:rPr>
        <w:t> </w:t>
      </w:r>
    </w:p>
    <w:p w:rsidR="008F3F1B" w:rsidRPr="008F3F1B" w:rsidRDefault="008F3F1B" w:rsidP="008F3F1B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lang w:val="sr-Cyrl-RS"/>
        </w:rPr>
      </w:pPr>
      <w:r w:rsidRPr="008F3F1B">
        <w:rPr>
          <w:rFonts w:ascii="Arial" w:eastAsia="Times New Roman" w:hAnsi="Arial" w:cs="Arial"/>
          <w:bCs/>
          <w:lang w:val="sr-Cyrl-RS"/>
        </w:rPr>
        <w:t>ПОВОД И ЦИЉ ЗА ИЗРАДУ ПЛАНА</w:t>
      </w:r>
    </w:p>
    <w:p w:rsidR="008F3F1B" w:rsidRPr="008F3F1B" w:rsidRDefault="008F3F1B" w:rsidP="008F3F1B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Tahoma"/>
          <w:bCs/>
          <w:lang w:val="sr-Cyrl-RS" w:bidi="he-IL"/>
        </w:rPr>
      </w:pPr>
      <w:r w:rsidRPr="008F3F1B">
        <w:rPr>
          <w:rFonts w:ascii="Arial" w:eastAsia="Times New Roman" w:hAnsi="Arial" w:cs="Tahoma"/>
          <w:bCs/>
          <w:lang w:val="sr-Cyrl-RS" w:bidi="he-IL"/>
        </w:rPr>
        <w:t>ПРАВНИ И ПЛАНСКИ ОСНОВ</w:t>
      </w:r>
    </w:p>
    <w:p w:rsidR="008F3F1B" w:rsidRPr="008F3F1B" w:rsidRDefault="008F3F1B" w:rsidP="008F3F1B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Tahoma"/>
          <w:bCs/>
          <w:lang w:val="sr-Cyrl-RS" w:bidi="he-IL"/>
        </w:rPr>
      </w:pPr>
      <w:r w:rsidRPr="008F3F1B">
        <w:rPr>
          <w:rFonts w:ascii="Arial" w:eastAsia="Times New Roman" w:hAnsi="Arial" w:cs="Tahoma"/>
          <w:bCs/>
          <w:lang w:val="sr-Cyrl-RS" w:bidi="he-IL"/>
        </w:rPr>
        <w:t>ОБУХВАТ ПЛАНА</w:t>
      </w:r>
    </w:p>
    <w:p w:rsidR="008F3F1B" w:rsidRPr="008F3F1B" w:rsidRDefault="008F3F1B" w:rsidP="008F3F1B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Tahoma"/>
          <w:bCs/>
          <w:lang w:val="sr-Cyrl-RS" w:bidi="he-IL"/>
        </w:rPr>
      </w:pPr>
      <w:r w:rsidRPr="008F3F1B">
        <w:rPr>
          <w:rFonts w:ascii="Arial" w:eastAsia="Times New Roman" w:hAnsi="Arial" w:cs="Tahoma"/>
          <w:bCs/>
          <w:lang w:val="sr-Cyrl-RS" w:bidi="he-IL"/>
        </w:rPr>
        <w:t>УСЛОВИ И СМЕРНИЦЕ ИЗ ПЛАНА ВИШЕГ РЕДА</w:t>
      </w:r>
    </w:p>
    <w:p w:rsidR="008F3F1B" w:rsidRPr="008F3F1B" w:rsidRDefault="008F3F1B" w:rsidP="008F3F1B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Tahoma"/>
          <w:bCs/>
          <w:lang w:val="sr-Cyrl-RS" w:bidi="he-IL"/>
        </w:rPr>
      </w:pPr>
      <w:r w:rsidRPr="008F3F1B">
        <w:rPr>
          <w:rFonts w:ascii="Arial" w:eastAsia="Times New Roman" w:hAnsi="Arial" w:cs="Tahoma"/>
          <w:bCs/>
          <w:lang w:val="sr-Cyrl-RS" w:bidi="he-IL"/>
        </w:rPr>
        <w:t>ПОДЛОГЕ И ПРАТЕЋА ДОКУМЕНТАЦИЈА</w:t>
      </w: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ru-RU" w:bidi="he-IL"/>
        </w:rPr>
      </w:pPr>
    </w:p>
    <w:p w:rsidR="008F3F1B" w:rsidRPr="008F3F1B" w:rsidRDefault="008F3F1B" w:rsidP="008F3F1B">
      <w:pPr>
        <w:spacing w:before="22" w:after="0" w:line="240" w:lineRule="auto"/>
        <w:rPr>
          <w:rFonts w:ascii="Arial" w:eastAsia="Times New Roman" w:hAnsi="Arial" w:cs="Arial"/>
          <w:b/>
          <w:lang w:val="sr-Cyrl-RS" w:bidi="he-IL"/>
        </w:rPr>
      </w:pPr>
      <w:r w:rsidRPr="008F3F1B">
        <w:rPr>
          <w:rFonts w:ascii="Arial" w:eastAsia="Times New Roman" w:hAnsi="Arial" w:cs="Tahoma"/>
          <w:b/>
          <w:sz w:val="24"/>
          <w:szCs w:val="20"/>
          <w:lang w:val="en-US" w:bidi="he-IL"/>
        </w:rPr>
        <w:t xml:space="preserve">  </w:t>
      </w:r>
      <w:r w:rsidRPr="008F3F1B">
        <w:rPr>
          <w:rFonts w:ascii="Arial" w:eastAsia="Times New Roman" w:hAnsi="Arial" w:cs="Tahoma"/>
          <w:b/>
          <w:sz w:val="24"/>
          <w:szCs w:val="20"/>
          <w:lang w:val="en-US" w:bidi="he-IL"/>
        </w:rPr>
        <w:tab/>
        <w:t xml:space="preserve"> </w:t>
      </w:r>
      <w:r w:rsidRPr="008F3F1B">
        <w:rPr>
          <w:rFonts w:ascii="Arial" w:eastAsia="Times New Roman" w:hAnsi="Arial" w:cs="Arial"/>
          <w:b/>
          <w:lang w:val="en-US" w:bidi="he-IL"/>
        </w:rPr>
        <w:t>2</w:t>
      </w:r>
      <w:r w:rsidRPr="008F3F1B">
        <w:rPr>
          <w:rFonts w:ascii="Arial" w:eastAsia="Times New Roman" w:hAnsi="Arial" w:cs="Arial"/>
          <w:b/>
          <w:lang w:val="sr-Cyrl-CS" w:bidi="he-IL"/>
        </w:rPr>
        <w:t>.</w:t>
      </w:r>
      <w:r w:rsidRPr="008F3F1B">
        <w:rPr>
          <w:rFonts w:ascii="Arial" w:eastAsia="Times New Roman" w:hAnsi="Arial" w:cs="Arial"/>
          <w:b/>
          <w:spacing w:val="-5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b/>
          <w:spacing w:val="-5"/>
          <w:lang w:val="en-US" w:bidi="he-IL"/>
        </w:rPr>
        <w:t xml:space="preserve"> </w:t>
      </w:r>
      <w:r w:rsidRPr="008F3F1B">
        <w:rPr>
          <w:rFonts w:ascii="Arial" w:eastAsia="Times New Roman" w:hAnsi="Arial" w:cs="Arial"/>
          <w:b/>
          <w:lang w:val="sr-Cyrl-CS" w:bidi="he-IL"/>
        </w:rPr>
        <w:t>П</w:t>
      </w:r>
      <w:r w:rsidRPr="008F3F1B">
        <w:rPr>
          <w:rFonts w:ascii="Arial" w:eastAsia="Times New Roman" w:hAnsi="Arial" w:cs="Arial"/>
          <w:b/>
          <w:lang w:val="sr-Cyrl-RS" w:bidi="he-IL"/>
        </w:rPr>
        <w:t>ОСТОЈЕЋЕ КОРИШЋЕЊЕ ЗЕМЉИШТА</w:t>
      </w:r>
    </w:p>
    <w:p w:rsidR="008F3F1B" w:rsidRPr="008F3F1B" w:rsidRDefault="008F3F1B" w:rsidP="008F3F1B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sz w:val="10"/>
          <w:szCs w:val="10"/>
          <w:lang w:val="en-US"/>
        </w:rPr>
      </w:pPr>
    </w:p>
    <w:p w:rsidR="008F3F1B" w:rsidRPr="008F3F1B" w:rsidRDefault="008F3F1B" w:rsidP="008F3F1B">
      <w:pPr>
        <w:spacing w:after="0" w:line="240" w:lineRule="auto"/>
        <w:ind w:left="117" w:firstLine="720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2.1.</w:t>
      </w:r>
      <w:r w:rsidRPr="008F3F1B">
        <w:rPr>
          <w:rFonts w:ascii="Arial" w:eastAsia="Calibri" w:hAnsi="Arial" w:cs="Arial"/>
          <w:spacing w:val="-5"/>
          <w:sz w:val="24"/>
          <w:lang w:val="sr-Latn-CS"/>
        </w:rPr>
        <w:t xml:space="preserve"> </w:t>
      </w:r>
      <w:r w:rsidRPr="008F3F1B">
        <w:rPr>
          <w:rFonts w:ascii="Arial" w:eastAsia="Calibri" w:hAnsi="Arial" w:cs="Arial"/>
          <w:spacing w:val="-5"/>
          <w:sz w:val="24"/>
          <w:lang w:val="sr-Cyrl-RS"/>
        </w:rPr>
        <w:t xml:space="preserve">   </w:t>
      </w:r>
      <w:r w:rsidRPr="008F3F1B">
        <w:rPr>
          <w:rFonts w:ascii="Arial" w:eastAsia="Calibri" w:hAnsi="Arial" w:cs="Arial"/>
          <w:lang w:val="sr-Latn-CS"/>
        </w:rPr>
        <w:t>ПОСТОЈЕЋЕ</w:t>
      </w:r>
      <w:r w:rsidRPr="008F3F1B">
        <w:rPr>
          <w:rFonts w:ascii="Arial" w:eastAsia="Calibri" w:hAnsi="Arial" w:cs="Arial"/>
          <w:spacing w:val="-3"/>
          <w:lang w:val="sr-Latn-C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СТАЊЕ</w:t>
      </w:r>
      <w:r w:rsidRPr="008F3F1B">
        <w:rPr>
          <w:rFonts w:ascii="Arial" w:eastAsia="Calibri" w:hAnsi="Arial" w:cs="Arial"/>
          <w:spacing w:val="-5"/>
          <w:lang w:val="sr-Latn-C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ЗЕМЉИШТА</w:t>
      </w:r>
    </w:p>
    <w:p w:rsidR="008F3F1B" w:rsidRPr="008F3F1B" w:rsidRDefault="008F3F1B" w:rsidP="008F3F1B">
      <w:pPr>
        <w:spacing w:after="0" w:line="240" w:lineRule="auto"/>
        <w:ind w:left="117" w:firstLine="720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2.2</w:t>
      </w:r>
      <w:r w:rsidRPr="008F3F1B">
        <w:rPr>
          <w:rFonts w:ascii="Arial" w:eastAsia="Calibri" w:hAnsi="Arial" w:cs="Arial"/>
          <w:spacing w:val="-3"/>
          <w:lang w:val="sr-Latn-CS"/>
        </w:rPr>
        <w:t xml:space="preserve"> </w:t>
      </w:r>
      <w:r w:rsidRPr="008F3F1B">
        <w:rPr>
          <w:rFonts w:ascii="Arial" w:eastAsia="Calibri" w:hAnsi="Arial" w:cs="Arial"/>
          <w:spacing w:val="-3"/>
          <w:lang w:val="sr-Latn-CS"/>
        </w:rPr>
        <w:tab/>
      </w:r>
      <w:r w:rsidRPr="008F3F1B">
        <w:rPr>
          <w:rFonts w:ascii="Arial" w:eastAsia="Calibri" w:hAnsi="Arial" w:cs="Arial"/>
          <w:lang w:val="sr-Latn-CS"/>
        </w:rPr>
        <w:t>ПРИРОДНА</w:t>
      </w:r>
      <w:r w:rsidRPr="008F3F1B">
        <w:rPr>
          <w:rFonts w:ascii="Arial" w:eastAsia="Calibri" w:hAnsi="Arial" w:cs="Arial"/>
          <w:spacing w:val="-5"/>
          <w:lang w:val="sr-Latn-C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СВОЈСТВА</w:t>
      </w:r>
      <w:r w:rsidRPr="008F3F1B">
        <w:rPr>
          <w:rFonts w:ascii="Arial" w:eastAsia="Calibri" w:hAnsi="Arial" w:cs="Arial"/>
          <w:spacing w:val="-6"/>
          <w:lang w:val="sr-Latn-C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ТЕРЕНА</w:t>
      </w:r>
    </w:p>
    <w:p w:rsidR="008F3F1B" w:rsidRPr="008F3F1B" w:rsidRDefault="008F3F1B" w:rsidP="008F3F1B">
      <w:pPr>
        <w:spacing w:after="0" w:line="240" w:lineRule="auto"/>
        <w:ind w:left="117" w:firstLine="720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2.3.</w:t>
      </w:r>
      <w:r w:rsidRPr="008F3F1B">
        <w:rPr>
          <w:rFonts w:ascii="Arial" w:eastAsia="Calibri" w:hAnsi="Arial" w:cs="Arial"/>
          <w:spacing w:val="-4"/>
          <w:lang w:val="sr-Latn-CS"/>
        </w:rPr>
        <w:t xml:space="preserve"> </w:t>
      </w:r>
      <w:r w:rsidRPr="008F3F1B">
        <w:rPr>
          <w:rFonts w:ascii="Arial" w:eastAsia="Calibri" w:hAnsi="Arial" w:cs="Arial"/>
          <w:spacing w:val="-4"/>
          <w:lang w:val="sr-Latn-CS"/>
        </w:rPr>
        <w:tab/>
      </w:r>
      <w:r w:rsidRPr="008F3F1B">
        <w:rPr>
          <w:rFonts w:ascii="Arial" w:eastAsia="Calibri" w:hAnsi="Arial" w:cs="Arial"/>
          <w:lang w:val="sr-Latn-CS"/>
        </w:rPr>
        <w:t>СТАЊЕ</w:t>
      </w:r>
      <w:r w:rsidRPr="008F3F1B">
        <w:rPr>
          <w:rFonts w:ascii="Arial" w:eastAsia="Calibri" w:hAnsi="Arial" w:cs="Arial"/>
          <w:spacing w:val="-3"/>
          <w:lang w:val="sr-Latn-C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ЖИВОТНЕ</w:t>
      </w:r>
      <w:r w:rsidRPr="008F3F1B">
        <w:rPr>
          <w:rFonts w:ascii="Arial" w:eastAsia="Calibri" w:hAnsi="Arial" w:cs="Arial"/>
          <w:spacing w:val="-5"/>
          <w:lang w:val="sr-Latn-C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СРЕДИНЕ</w:t>
      </w:r>
    </w:p>
    <w:p w:rsidR="008F3F1B" w:rsidRPr="008F3F1B" w:rsidRDefault="008F3F1B" w:rsidP="008F3F1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0"/>
          <w:lang w:val="en-US"/>
        </w:rPr>
      </w:pPr>
    </w:p>
    <w:p w:rsidR="008F3F1B" w:rsidRPr="008F3F1B" w:rsidRDefault="008F3F1B" w:rsidP="008F3F1B">
      <w:pPr>
        <w:spacing w:before="22" w:after="0" w:line="240" w:lineRule="auto"/>
        <w:rPr>
          <w:rFonts w:ascii="Arial" w:eastAsia="Times New Roman" w:hAnsi="Arial" w:cs="Arial"/>
          <w:b/>
          <w:lang w:val="sr-Cyrl-CS" w:bidi="he-IL"/>
        </w:rPr>
      </w:pPr>
      <w:r w:rsidRPr="008F3F1B">
        <w:rPr>
          <w:rFonts w:ascii="Arial" w:eastAsia="Times New Roman" w:hAnsi="Arial" w:cs="Arial"/>
          <w:b/>
          <w:lang w:val="en-US" w:bidi="he-IL"/>
        </w:rPr>
        <w:t xml:space="preserve">   </w:t>
      </w:r>
      <w:r w:rsidRPr="008F3F1B">
        <w:rPr>
          <w:rFonts w:ascii="Arial" w:eastAsia="Times New Roman" w:hAnsi="Arial" w:cs="Arial"/>
          <w:b/>
          <w:lang w:val="en-US" w:bidi="he-IL"/>
        </w:rPr>
        <w:tab/>
      </w:r>
      <w:r w:rsidRPr="008F3F1B">
        <w:rPr>
          <w:rFonts w:ascii="Arial" w:eastAsia="Times New Roman" w:hAnsi="Arial" w:cs="Arial"/>
          <w:b/>
          <w:lang w:val="sr-Cyrl-CS" w:bidi="he-IL"/>
        </w:rPr>
        <w:t>3.</w:t>
      </w:r>
      <w:r w:rsidRPr="008F3F1B">
        <w:rPr>
          <w:rFonts w:ascii="Arial" w:eastAsia="Times New Roman" w:hAnsi="Arial" w:cs="Arial"/>
          <w:b/>
          <w:spacing w:val="-5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b/>
          <w:spacing w:val="-5"/>
          <w:lang w:val="en-US" w:bidi="he-IL"/>
        </w:rPr>
        <w:t xml:space="preserve"> </w:t>
      </w:r>
      <w:r w:rsidRPr="008F3F1B">
        <w:rPr>
          <w:rFonts w:ascii="Arial" w:eastAsia="Times New Roman" w:hAnsi="Arial" w:cs="Arial"/>
          <w:b/>
          <w:lang w:val="sr-Cyrl-CS" w:bidi="he-IL"/>
        </w:rPr>
        <w:t>ПРАВИЛА</w:t>
      </w:r>
      <w:r w:rsidRPr="008F3F1B">
        <w:rPr>
          <w:rFonts w:ascii="Arial" w:eastAsia="Times New Roman" w:hAnsi="Arial" w:cs="Arial"/>
          <w:b/>
          <w:spacing w:val="-2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b/>
          <w:lang w:val="sr-Cyrl-CS" w:bidi="he-IL"/>
        </w:rPr>
        <w:t>УРЕЂЕЊА</w:t>
      </w:r>
    </w:p>
    <w:p w:rsidR="008F3F1B" w:rsidRPr="008F3F1B" w:rsidRDefault="008F3F1B" w:rsidP="008F3F1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4"/>
          <w:szCs w:val="4"/>
          <w:lang w:val="en-US"/>
        </w:rPr>
      </w:pP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before="94" w:after="0" w:line="252" w:lineRule="exact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ЦИЉЕВИ УРЕЂЕЊА И ИЗГРАДЊЕ НА ПОДРУЧЈУ ПЛАНА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381"/>
        </w:tabs>
        <w:autoSpaceDE w:val="0"/>
        <w:autoSpaceDN w:val="0"/>
        <w:spacing w:after="0" w:line="252" w:lineRule="exact"/>
        <w:ind w:left="1380" w:hanging="430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 </w:t>
      </w:r>
      <w:r w:rsidRPr="008F3F1B">
        <w:rPr>
          <w:rFonts w:ascii="Arial" w:eastAsia="Calibri" w:hAnsi="Arial" w:cs="Arial"/>
          <w:lang w:val="sr-Latn-CS"/>
        </w:rPr>
        <w:t>ПРОСТОРНЕ КАРАКТЕРИСТИКЕ ПРЕДЛОЖЕНОГ РЕШЕЊА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382"/>
        </w:tabs>
        <w:autoSpaceDE w:val="0"/>
        <w:autoSpaceDN w:val="0"/>
        <w:spacing w:before="1" w:after="0" w:line="252" w:lineRule="exact"/>
        <w:ind w:left="1381" w:hanging="431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 </w:t>
      </w:r>
      <w:r w:rsidRPr="008F3F1B">
        <w:rPr>
          <w:rFonts w:ascii="Arial" w:eastAsia="Calibri" w:hAnsi="Arial" w:cs="Arial"/>
          <w:lang w:val="sr-Latn-CS"/>
        </w:rPr>
        <w:t>ПОВРШИНЕ И ОБЈЕКТИ ЈАВНЕ НАМЕНЕ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468"/>
        </w:tabs>
        <w:autoSpaceDE w:val="0"/>
        <w:autoSpaceDN w:val="0"/>
        <w:spacing w:after="0" w:line="240" w:lineRule="auto"/>
        <w:ind w:left="951" w:right="965" w:firstLine="0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</w:t>
      </w:r>
      <w:r w:rsidRPr="008F3F1B">
        <w:rPr>
          <w:rFonts w:ascii="Arial" w:eastAsia="Calibri" w:hAnsi="Arial" w:cs="Arial"/>
          <w:lang w:val="sr-Latn-CS"/>
        </w:rPr>
        <w:t>ПОПИС ГРАЂЕВИНСКИХ ПАРЦЕЛА И ДЕЛОВА ПАРЦЕЛА ЗА ПОВРШИНЕ ЈАВНЕ НАМЕНЕ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381"/>
        </w:tabs>
        <w:autoSpaceDE w:val="0"/>
        <w:autoSpaceDN w:val="0"/>
        <w:spacing w:after="0" w:line="252" w:lineRule="exact"/>
        <w:ind w:left="1380" w:hanging="430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 </w:t>
      </w:r>
      <w:r w:rsidRPr="008F3F1B">
        <w:rPr>
          <w:rFonts w:ascii="Arial" w:eastAsia="Calibri" w:hAnsi="Arial" w:cs="Arial"/>
          <w:lang w:val="sr-Latn-CS"/>
        </w:rPr>
        <w:t>САОБРАЋАЈНЕ ПОВРШИНЕ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444"/>
        </w:tabs>
        <w:autoSpaceDE w:val="0"/>
        <w:autoSpaceDN w:val="0"/>
        <w:spacing w:after="0" w:line="252" w:lineRule="exact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</w:t>
      </w:r>
      <w:r w:rsidRPr="008F3F1B">
        <w:rPr>
          <w:rFonts w:ascii="Arial" w:eastAsia="Calibri" w:hAnsi="Arial" w:cs="Arial"/>
          <w:lang w:val="sr-Latn-CS"/>
        </w:rPr>
        <w:t>СНАБДЕВАЊЕ ВОДОМ И КАНАЛИЗАЦИОНА МРЕЖА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444"/>
        </w:tabs>
        <w:autoSpaceDE w:val="0"/>
        <w:autoSpaceDN w:val="0"/>
        <w:spacing w:before="2" w:after="0" w:line="252" w:lineRule="exact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</w:t>
      </w:r>
      <w:r w:rsidRPr="008F3F1B">
        <w:rPr>
          <w:rFonts w:ascii="Arial" w:eastAsia="Calibri" w:hAnsi="Arial" w:cs="Arial"/>
          <w:lang w:val="sr-Latn-CS"/>
        </w:rPr>
        <w:t>ЕЛЕКТРОЕНЕРГЕТСКА ИНФРАСТРУКТУРА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379"/>
        </w:tabs>
        <w:autoSpaceDE w:val="0"/>
        <w:autoSpaceDN w:val="0"/>
        <w:spacing w:after="0" w:line="252" w:lineRule="exact"/>
        <w:ind w:left="1378" w:hanging="428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 </w:t>
      </w:r>
      <w:r w:rsidRPr="008F3F1B">
        <w:rPr>
          <w:rFonts w:ascii="Arial" w:eastAsia="Calibri" w:hAnsi="Arial" w:cs="Arial"/>
          <w:lang w:val="sr-Latn-CS"/>
        </w:rPr>
        <w:t>ТЕЛЕКОМУНИКАЦИОНА ИНФРАСТРУКТУРА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443"/>
        </w:tabs>
        <w:autoSpaceDE w:val="0"/>
        <w:autoSpaceDN w:val="0"/>
        <w:spacing w:after="0" w:line="252" w:lineRule="exact"/>
        <w:ind w:left="1442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 </w:t>
      </w:r>
      <w:r w:rsidRPr="008F3F1B">
        <w:rPr>
          <w:rFonts w:ascii="Arial" w:eastAsia="Calibri" w:hAnsi="Arial" w:cs="Arial"/>
          <w:lang w:val="sr-Latn-CS"/>
        </w:rPr>
        <w:t>УСЛОВИ И МЕРЕ ЗАШТИТЕ И УРЕЂЕЊА ПРОСТОРА</w:t>
      </w:r>
    </w:p>
    <w:p w:rsidR="008F3F1B" w:rsidRPr="008F3F1B" w:rsidRDefault="008F3F1B" w:rsidP="008F3F1B">
      <w:pPr>
        <w:widowControl w:val="0"/>
        <w:numPr>
          <w:ilvl w:val="2"/>
          <w:numId w:val="7"/>
        </w:numPr>
        <w:tabs>
          <w:tab w:val="left" w:pos="1566"/>
        </w:tabs>
        <w:autoSpaceDE w:val="0"/>
        <w:autoSpaceDN w:val="0"/>
        <w:spacing w:after="0" w:line="252" w:lineRule="exact"/>
        <w:ind w:hanging="616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Услови и мере заштите животне средине природних вредности</w:t>
      </w:r>
    </w:p>
    <w:p w:rsidR="008F3F1B" w:rsidRPr="008F3F1B" w:rsidRDefault="008F3F1B" w:rsidP="008F3F1B">
      <w:pPr>
        <w:widowControl w:val="0"/>
        <w:numPr>
          <w:ilvl w:val="2"/>
          <w:numId w:val="7"/>
        </w:numPr>
        <w:tabs>
          <w:tab w:val="left" w:pos="1566"/>
        </w:tabs>
        <w:autoSpaceDE w:val="0"/>
        <w:autoSpaceDN w:val="0"/>
        <w:spacing w:before="1" w:after="0" w:line="252" w:lineRule="exact"/>
        <w:ind w:hanging="616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Урбанистичке мере за заштиту културних добара</w:t>
      </w:r>
    </w:p>
    <w:p w:rsidR="008F3F1B" w:rsidRPr="008F3F1B" w:rsidRDefault="008F3F1B" w:rsidP="008F3F1B">
      <w:pPr>
        <w:widowControl w:val="0"/>
        <w:numPr>
          <w:ilvl w:val="2"/>
          <w:numId w:val="7"/>
        </w:numPr>
        <w:tabs>
          <w:tab w:val="left" w:pos="1570"/>
        </w:tabs>
        <w:autoSpaceDE w:val="0"/>
        <w:autoSpaceDN w:val="0"/>
        <w:spacing w:after="0" w:line="240" w:lineRule="auto"/>
        <w:ind w:left="950" w:right="969" w:firstLine="0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Latn-CS"/>
        </w:rPr>
        <w:t>Услови и Мере заштите од елементарних и других већих непогода и услови од   интереса за одбрану земље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503"/>
        </w:tabs>
        <w:autoSpaceDE w:val="0"/>
        <w:autoSpaceDN w:val="0"/>
        <w:spacing w:after="0" w:line="252" w:lineRule="exact"/>
        <w:ind w:left="1502" w:hanging="553"/>
        <w:jc w:val="both"/>
        <w:outlineLvl w:val="4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ИНЖЕЊЕРСКО-ГЕОЛОШКИ УСЛОВИ</w:t>
      </w:r>
    </w:p>
    <w:p w:rsidR="008F3F1B" w:rsidRPr="008F3F1B" w:rsidRDefault="008F3F1B" w:rsidP="008F3F1B">
      <w:pPr>
        <w:widowControl w:val="0"/>
        <w:numPr>
          <w:ilvl w:val="1"/>
          <w:numId w:val="7"/>
        </w:numPr>
        <w:tabs>
          <w:tab w:val="left" w:pos="1503"/>
        </w:tabs>
        <w:autoSpaceDE w:val="0"/>
        <w:autoSpaceDN w:val="0"/>
        <w:spacing w:after="0" w:line="252" w:lineRule="exact"/>
        <w:ind w:left="1502" w:hanging="553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 xml:space="preserve"> </w:t>
      </w:r>
      <w:r w:rsidRPr="008F3F1B">
        <w:rPr>
          <w:rFonts w:ascii="Arial" w:eastAsia="Calibri" w:hAnsi="Arial" w:cs="Arial"/>
          <w:lang w:val="sr-Latn-CS"/>
        </w:rPr>
        <w:t>МЕРЕ ЗА ЕНЕРГЕТСКУ ЕФИКАСНОСТ ИЗГРАДЊЕ</w:t>
      </w: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val="sr-Latn-CS"/>
        </w:rPr>
      </w:pPr>
    </w:p>
    <w:p w:rsidR="008F3F1B" w:rsidRPr="008F3F1B" w:rsidRDefault="008F3F1B" w:rsidP="008F3F1B">
      <w:pPr>
        <w:spacing w:before="22" w:after="0" w:line="240" w:lineRule="auto"/>
        <w:rPr>
          <w:rFonts w:ascii="Arial" w:eastAsia="Times New Roman" w:hAnsi="Arial" w:cs="Arial"/>
          <w:b/>
          <w:lang w:val="sr-Cyrl-RS" w:bidi="he-IL"/>
        </w:rPr>
      </w:pPr>
      <w:r w:rsidRPr="008F3F1B">
        <w:rPr>
          <w:rFonts w:ascii="Arial" w:eastAsia="Times New Roman" w:hAnsi="Arial" w:cs="Arial"/>
          <w:b/>
          <w:sz w:val="24"/>
          <w:szCs w:val="20"/>
          <w:lang w:val="en-US" w:bidi="he-IL"/>
        </w:rPr>
        <w:t xml:space="preserve">   </w:t>
      </w:r>
      <w:r w:rsidRPr="008F3F1B">
        <w:rPr>
          <w:rFonts w:ascii="Arial" w:eastAsia="Times New Roman" w:hAnsi="Arial" w:cs="Arial"/>
          <w:b/>
          <w:sz w:val="24"/>
          <w:szCs w:val="20"/>
          <w:lang w:val="en-US" w:bidi="he-IL"/>
        </w:rPr>
        <w:tab/>
      </w:r>
      <w:r w:rsidRPr="008F3F1B">
        <w:rPr>
          <w:rFonts w:ascii="Arial" w:eastAsia="Times New Roman" w:hAnsi="Arial" w:cs="Arial"/>
          <w:b/>
          <w:lang w:val="sr-Cyrl-RS" w:bidi="he-IL"/>
        </w:rPr>
        <w:t>4</w:t>
      </w:r>
      <w:r w:rsidRPr="008F3F1B">
        <w:rPr>
          <w:rFonts w:ascii="Arial" w:eastAsia="Times New Roman" w:hAnsi="Arial" w:cs="Arial"/>
          <w:b/>
          <w:lang w:val="sr-Cyrl-CS" w:bidi="he-IL"/>
        </w:rPr>
        <w:t>.</w:t>
      </w:r>
      <w:r w:rsidRPr="008F3F1B">
        <w:rPr>
          <w:rFonts w:ascii="Arial" w:eastAsia="Times New Roman" w:hAnsi="Arial" w:cs="Arial"/>
          <w:b/>
          <w:spacing w:val="-5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b/>
          <w:spacing w:val="-5"/>
          <w:lang w:val="en-US" w:bidi="he-IL"/>
        </w:rPr>
        <w:t xml:space="preserve"> </w:t>
      </w:r>
      <w:r w:rsidRPr="008F3F1B">
        <w:rPr>
          <w:rFonts w:ascii="Arial" w:eastAsia="Times New Roman" w:hAnsi="Arial" w:cs="Arial"/>
          <w:b/>
          <w:lang w:val="sr-Cyrl-CS" w:bidi="he-IL"/>
        </w:rPr>
        <w:t>ПРАВИЛА</w:t>
      </w:r>
      <w:r w:rsidRPr="008F3F1B">
        <w:rPr>
          <w:rFonts w:ascii="Arial" w:eastAsia="Times New Roman" w:hAnsi="Arial" w:cs="Arial"/>
          <w:b/>
          <w:spacing w:val="-2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b/>
          <w:lang w:val="sr-Cyrl-RS" w:bidi="he-IL"/>
        </w:rPr>
        <w:t>ГРАЂЕЊА</w:t>
      </w: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Calibri" w:hAnsi="Arial" w:cs="Arial"/>
          <w:sz w:val="4"/>
          <w:szCs w:val="4"/>
          <w:lang w:val="sr-Latn-CS"/>
        </w:rPr>
      </w:pPr>
    </w:p>
    <w:p w:rsidR="008F3F1B" w:rsidRPr="008F3F1B" w:rsidRDefault="008F3F1B" w:rsidP="008F3F1B">
      <w:pPr>
        <w:widowControl w:val="0"/>
        <w:numPr>
          <w:ilvl w:val="1"/>
          <w:numId w:val="8"/>
        </w:numPr>
        <w:tabs>
          <w:tab w:val="left" w:pos="1381"/>
        </w:tabs>
        <w:autoSpaceDE w:val="0"/>
        <w:autoSpaceDN w:val="0"/>
        <w:spacing w:before="94" w:after="0" w:line="240" w:lineRule="auto"/>
        <w:outlineLvl w:val="4"/>
        <w:rPr>
          <w:rFonts w:ascii="Arial" w:eastAsia="Times New Roman" w:hAnsi="Arial" w:cs="Arial"/>
          <w:lang w:val="sr-Cyrl-CS" w:bidi="he-IL"/>
        </w:rPr>
      </w:pPr>
      <w:bookmarkStart w:id="1" w:name="_Hlk84850951"/>
      <w:r w:rsidRPr="008F3F1B">
        <w:rPr>
          <w:rFonts w:ascii="Arial" w:eastAsia="Times New Roman" w:hAnsi="Arial" w:cs="Arial"/>
          <w:lang w:val="sr-Cyrl-RS" w:bidi="he-IL"/>
        </w:rPr>
        <w:t xml:space="preserve">   </w:t>
      </w:r>
      <w:r w:rsidRPr="008F3F1B">
        <w:rPr>
          <w:rFonts w:ascii="Arial" w:eastAsia="Times New Roman" w:hAnsi="Arial" w:cs="Arial"/>
          <w:lang w:val="sr-Cyrl-CS" w:bidi="he-IL"/>
        </w:rPr>
        <w:t>ОПШТА</w:t>
      </w:r>
      <w:r w:rsidRPr="008F3F1B">
        <w:rPr>
          <w:rFonts w:ascii="Arial" w:eastAsia="Times New Roman" w:hAnsi="Arial" w:cs="Arial"/>
          <w:spacing w:val="-3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lang w:val="sr-Cyrl-CS" w:bidi="he-IL"/>
        </w:rPr>
        <w:t>ПРАВИЛА</w:t>
      </w:r>
      <w:r w:rsidRPr="008F3F1B">
        <w:rPr>
          <w:rFonts w:ascii="Arial" w:eastAsia="Times New Roman" w:hAnsi="Arial" w:cs="Arial"/>
          <w:spacing w:val="-3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lang w:val="sr-Cyrl-CS" w:bidi="he-IL"/>
        </w:rPr>
        <w:t>ГРАЂЕЊА</w:t>
      </w:r>
    </w:p>
    <w:p w:rsidR="008F3F1B" w:rsidRPr="008F3F1B" w:rsidRDefault="008F3F1B" w:rsidP="008F3F1B">
      <w:pPr>
        <w:widowControl w:val="0"/>
        <w:numPr>
          <w:ilvl w:val="1"/>
          <w:numId w:val="8"/>
        </w:numPr>
        <w:tabs>
          <w:tab w:val="left" w:pos="1381"/>
        </w:tabs>
        <w:autoSpaceDE w:val="0"/>
        <w:autoSpaceDN w:val="0"/>
        <w:spacing w:before="1" w:after="0" w:line="240" w:lineRule="auto"/>
        <w:rPr>
          <w:rFonts w:ascii="Arial" w:eastAsia="Times New Roman" w:hAnsi="Arial" w:cs="Arial"/>
          <w:lang w:val="x-none" w:eastAsia="x-none"/>
        </w:rPr>
      </w:pPr>
      <w:r w:rsidRPr="008F3F1B">
        <w:rPr>
          <w:rFonts w:ascii="Arial" w:eastAsia="Times New Roman" w:hAnsi="Arial" w:cs="Arial"/>
          <w:lang w:val="sr-Cyrl-RS" w:eastAsia="x-none"/>
        </w:rPr>
        <w:t xml:space="preserve">   </w:t>
      </w:r>
      <w:r w:rsidRPr="008F3F1B">
        <w:rPr>
          <w:rFonts w:ascii="Arial" w:eastAsia="Times New Roman" w:hAnsi="Arial" w:cs="Arial"/>
          <w:lang w:val="x-none" w:eastAsia="x-none"/>
        </w:rPr>
        <w:t>ПРАВИЛА</w:t>
      </w:r>
      <w:r w:rsidRPr="008F3F1B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8F3F1B">
        <w:rPr>
          <w:rFonts w:ascii="Arial" w:eastAsia="Times New Roman" w:hAnsi="Arial" w:cs="Arial"/>
          <w:lang w:val="x-none" w:eastAsia="x-none"/>
        </w:rPr>
        <w:t>ГРАЂЕЊА</w:t>
      </w:r>
      <w:r w:rsidRPr="008F3F1B">
        <w:rPr>
          <w:rFonts w:ascii="Arial" w:eastAsia="Times New Roman" w:hAnsi="Arial" w:cs="Arial"/>
          <w:spacing w:val="-3"/>
          <w:lang w:val="x-none" w:eastAsia="x-none"/>
        </w:rPr>
        <w:t xml:space="preserve"> </w:t>
      </w:r>
      <w:r w:rsidRPr="008F3F1B">
        <w:rPr>
          <w:rFonts w:ascii="Arial" w:eastAsia="Times New Roman" w:hAnsi="Arial" w:cs="Arial"/>
          <w:lang w:val="x-none" w:eastAsia="x-none"/>
        </w:rPr>
        <w:t>ЗА</w:t>
      </w:r>
      <w:r w:rsidRPr="008F3F1B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8F3F1B">
        <w:rPr>
          <w:rFonts w:ascii="Arial" w:eastAsia="Times New Roman" w:hAnsi="Arial" w:cs="Arial"/>
          <w:lang w:val="x-none" w:eastAsia="x-none"/>
        </w:rPr>
        <w:t>ПОВРШИНЕ</w:t>
      </w:r>
      <w:r w:rsidRPr="008F3F1B">
        <w:rPr>
          <w:rFonts w:ascii="Arial" w:eastAsia="Times New Roman" w:hAnsi="Arial" w:cs="Arial"/>
          <w:spacing w:val="-3"/>
          <w:lang w:val="x-none" w:eastAsia="x-none"/>
        </w:rPr>
        <w:t xml:space="preserve"> </w:t>
      </w:r>
      <w:bookmarkEnd w:id="1"/>
      <w:r w:rsidRPr="008F3F1B">
        <w:rPr>
          <w:rFonts w:ascii="Arial" w:eastAsia="Times New Roman" w:hAnsi="Arial" w:cs="Arial"/>
          <w:lang w:val="sr-Cyrl-RS" w:eastAsia="x-none"/>
        </w:rPr>
        <w:t>СТАНОВАЊА</w:t>
      </w: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CS" w:bidi="he-IL"/>
        </w:rPr>
      </w:pPr>
    </w:p>
    <w:p w:rsidR="008F3F1B" w:rsidRPr="008F3F1B" w:rsidRDefault="008F3F1B" w:rsidP="008F3F1B">
      <w:pPr>
        <w:spacing w:before="22" w:after="0" w:line="240" w:lineRule="auto"/>
        <w:rPr>
          <w:rFonts w:ascii="Arial" w:eastAsia="Times New Roman" w:hAnsi="Arial" w:cs="Arial"/>
          <w:b/>
          <w:lang w:val="sr-Cyrl-RS" w:bidi="he-IL"/>
        </w:rPr>
      </w:pPr>
      <w:r w:rsidRPr="008F3F1B">
        <w:rPr>
          <w:rFonts w:ascii="Arial" w:eastAsia="Times New Roman" w:hAnsi="Arial" w:cs="Arial"/>
          <w:b/>
          <w:lang w:val="en-US" w:bidi="he-IL"/>
        </w:rPr>
        <w:t xml:space="preserve">  </w:t>
      </w:r>
      <w:r w:rsidRPr="008F3F1B">
        <w:rPr>
          <w:rFonts w:ascii="Arial" w:eastAsia="Times New Roman" w:hAnsi="Arial" w:cs="Arial"/>
          <w:b/>
          <w:lang w:val="en-US" w:bidi="he-IL"/>
        </w:rPr>
        <w:tab/>
        <w:t xml:space="preserve"> </w:t>
      </w:r>
      <w:r w:rsidRPr="008F3F1B">
        <w:rPr>
          <w:rFonts w:ascii="Arial" w:eastAsia="Times New Roman" w:hAnsi="Arial" w:cs="Arial"/>
          <w:b/>
          <w:lang w:val="sr-Cyrl-RS" w:bidi="he-IL"/>
        </w:rPr>
        <w:t>5</w:t>
      </w:r>
      <w:r w:rsidRPr="008F3F1B">
        <w:rPr>
          <w:rFonts w:ascii="Arial" w:eastAsia="Times New Roman" w:hAnsi="Arial" w:cs="Arial"/>
          <w:b/>
          <w:lang w:val="sr-Cyrl-CS" w:bidi="he-IL"/>
        </w:rPr>
        <w:t>.</w:t>
      </w:r>
      <w:r w:rsidRPr="008F3F1B">
        <w:rPr>
          <w:rFonts w:ascii="Arial" w:eastAsia="Times New Roman" w:hAnsi="Arial" w:cs="Arial"/>
          <w:b/>
          <w:spacing w:val="-5"/>
          <w:lang w:val="sr-Cyrl-CS" w:bidi="he-IL"/>
        </w:rPr>
        <w:t xml:space="preserve"> </w:t>
      </w:r>
      <w:r w:rsidRPr="008F3F1B">
        <w:rPr>
          <w:rFonts w:ascii="Arial" w:eastAsia="Times New Roman" w:hAnsi="Arial" w:cs="Arial"/>
          <w:b/>
          <w:spacing w:val="-5"/>
          <w:lang w:val="en-US" w:bidi="he-IL"/>
        </w:rPr>
        <w:t xml:space="preserve"> </w:t>
      </w:r>
      <w:r w:rsidRPr="008F3F1B">
        <w:rPr>
          <w:rFonts w:ascii="Arial" w:eastAsia="Times New Roman" w:hAnsi="Arial" w:cs="Arial"/>
          <w:b/>
          <w:spacing w:val="-5"/>
          <w:lang w:val="sr-Cyrl-RS" w:bidi="he-IL"/>
        </w:rPr>
        <w:t xml:space="preserve"> </w:t>
      </w:r>
      <w:r w:rsidRPr="008F3F1B">
        <w:rPr>
          <w:rFonts w:ascii="Arial" w:eastAsia="Times New Roman" w:hAnsi="Arial" w:cs="Arial"/>
          <w:b/>
          <w:lang w:val="sr-Cyrl-RS" w:bidi="he-IL"/>
        </w:rPr>
        <w:t>СПРОВОЂЕЊЕ ПЛАНА</w:t>
      </w: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sz w:val="4"/>
          <w:szCs w:val="4"/>
          <w:lang w:val="sr-Cyrl-CS" w:bidi="he-IL"/>
        </w:rPr>
      </w:pPr>
      <w:r w:rsidRPr="008F3F1B">
        <w:rPr>
          <w:rFonts w:ascii="Arial" w:eastAsia="Times New Roman" w:hAnsi="Arial" w:cs="Arial"/>
          <w:sz w:val="20"/>
          <w:szCs w:val="24"/>
          <w:lang w:val="sr-Cyrl-CS" w:bidi="he-IL"/>
        </w:rPr>
        <w:tab/>
      </w:r>
    </w:p>
    <w:p w:rsidR="008F3F1B" w:rsidRPr="008F3F1B" w:rsidRDefault="008F3F1B" w:rsidP="008F3F1B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before="94" w:after="0" w:line="252" w:lineRule="exact"/>
        <w:jc w:val="both"/>
        <w:rPr>
          <w:rFonts w:ascii="Arial" w:eastAsia="Calibri" w:hAnsi="Arial" w:cs="Arial"/>
          <w:lang w:val="sr-Latn-CS"/>
        </w:rPr>
      </w:pPr>
      <w:r w:rsidRPr="008F3F1B">
        <w:rPr>
          <w:rFonts w:ascii="Arial" w:eastAsia="Calibri" w:hAnsi="Arial" w:cs="Arial"/>
          <w:lang w:val="sr-Cyrl-RS"/>
        </w:rPr>
        <w:t>СМЕРНИЦЕ ЗА СПРОВОЂЕЊЕ</w:t>
      </w:r>
      <w:r w:rsidRPr="008F3F1B">
        <w:rPr>
          <w:rFonts w:ascii="Arial" w:eastAsia="Calibri" w:hAnsi="Arial" w:cs="Arial"/>
          <w:lang w:val="sr-Latn-CS"/>
        </w:rPr>
        <w:t xml:space="preserve"> ПЛАНА</w:t>
      </w: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Cyrl-R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sr-Cyrl-RS" w:bidi="he-IL"/>
        </w:rPr>
      </w:pPr>
      <w:r w:rsidRPr="008F3F1B">
        <w:rPr>
          <w:rFonts w:ascii="Arial" w:eastAsia="Times New Roman" w:hAnsi="Arial" w:cs="Arial"/>
          <w:b/>
          <w:bCs/>
          <w:lang w:val="sr-Cyrl-RS" w:bidi="he-IL"/>
        </w:rPr>
        <w:t>ГРАФИЧКИ ПРИЛОЗИ</w:t>
      </w:r>
    </w:p>
    <w:p w:rsidR="008F3F1B" w:rsidRPr="008F3F1B" w:rsidRDefault="008F3F1B" w:rsidP="008F3F1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Катастарско топографска подлога са границом обухвата</w:t>
      </w:r>
      <w:r w:rsidRPr="008F3F1B">
        <w:rPr>
          <w:rFonts w:ascii="Arial" w:eastAsia="Times New Roman" w:hAnsi="Arial" w:cs="Arial"/>
          <w:b/>
          <w:bCs/>
          <w:lang w:val="sr-Cyrl-RS" w:bidi="he-IL"/>
        </w:rPr>
        <w:t xml:space="preserve"> </w:t>
      </w:r>
      <w:r w:rsidRPr="008F3F1B">
        <w:rPr>
          <w:rFonts w:ascii="Arial" w:eastAsia="Times New Roman" w:hAnsi="Arial" w:cs="Arial"/>
          <w:lang w:val="sr-Cyrl-RS" w:bidi="he-IL"/>
        </w:rPr>
        <w:t xml:space="preserve">Плана </w:t>
      </w:r>
      <w:r w:rsidRPr="008F3F1B">
        <w:rPr>
          <w:rFonts w:ascii="Arial" w:eastAsia="Times New Roman" w:hAnsi="Arial" w:cs="Arial"/>
          <w:lang w:val="sr-Cyrl-RS" w:bidi="he-IL"/>
        </w:rPr>
        <w:tab/>
        <w:t>1:1000</w:t>
      </w:r>
    </w:p>
    <w:p w:rsidR="008F3F1B" w:rsidRPr="008F3F1B" w:rsidRDefault="008F3F1B" w:rsidP="008F3F1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lastRenderedPageBreak/>
        <w:t>Постојеће коришћење земљишта</w:t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  <w:t>1:1000</w:t>
      </w:r>
    </w:p>
    <w:p w:rsidR="008F3F1B" w:rsidRPr="008F3F1B" w:rsidRDefault="008F3F1B" w:rsidP="008F3F1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Планирана намена површина и инсталација</w:t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  <w:t>1:1000</w:t>
      </w:r>
    </w:p>
    <w:p w:rsidR="008F3F1B" w:rsidRPr="008F3F1B" w:rsidRDefault="008F3F1B" w:rsidP="008F3F1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План парцелације, саобраћаја и нивелације</w:t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</w:r>
      <w:r w:rsidRPr="008F3F1B">
        <w:rPr>
          <w:rFonts w:ascii="Arial" w:eastAsia="Times New Roman" w:hAnsi="Arial" w:cs="Arial"/>
          <w:lang w:val="sr-Cyrl-RS" w:bidi="he-IL"/>
        </w:rPr>
        <w:tab/>
        <w:t>1:1000</w:t>
      </w: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sr-Cyrl-RS" w:bidi="he-IL"/>
        </w:rPr>
      </w:pPr>
      <w:r w:rsidRPr="008F3F1B">
        <w:rPr>
          <w:rFonts w:ascii="Arial" w:eastAsia="Times New Roman" w:hAnsi="Arial" w:cs="Arial"/>
          <w:b/>
          <w:bCs/>
          <w:lang w:val="sr-Cyrl-RS" w:bidi="he-IL"/>
        </w:rPr>
        <w:t>ДОКУМЕНТАЦИЈА</w:t>
      </w:r>
    </w:p>
    <w:p w:rsidR="008F3F1B" w:rsidRPr="008F3F1B" w:rsidRDefault="008F3F1B" w:rsidP="008F3F1B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Одлука о изради плана детаљне регулације</w:t>
      </w:r>
    </w:p>
    <w:p w:rsidR="008F3F1B" w:rsidRPr="008F3F1B" w:rsidRDefault="008F3F1B" w:rsidP="008F3F1B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Услови јавних предузећа и осталих институција</w:t>
      </w:r>
    </w:p>
    <w:p w:rsidR="008F3F1B" w:rsidRPr="008F3F1B" w:rsidRDefault="008F3F1B" w:rsidP="008F3F1B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Извештаји о стручној контроли плана</w:t>
      </w:r>
    </w:p>
    <w:p w:rsidR="008F3F1B" w:rsidRPr="008F3F1B" w:rsidRDefault="008F3F1B" w:rsidP="008F3F1B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sr-Cyrl-RS" w:bidi="he-IL"/>
        </w:rPr>
      </w:pPr>
      <w:r w:rsidRPr="008F3F1B">
        <w:rPr>
          <w:rFonts w:ascii="Arial" w:eastAsia="Times New Roman" w:hAnsi="Arial" w:cs="Arial"/>
          <w:lang w:val="sr-Cyrl-RS" w:bidi="he-IL"/>
        </w:rPr>
        <w:t>Регистрација ЈУГИНУС-а и лиценца одговорног урбанисте</w:t>
      </w: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sr-Cyrl-RS" w:bidi="he-IL"/>
        </w:rPr>
      </w:pPr>
      <w:r w:rsidRPr="008F3F1B">
        <w:rPr>
          <w:rFonts w:ascii="Arial" w:eastAsia="Times New Roman" w:hAnsi="Arial" w:cs="Arial"/>
          <w:b/>
          <w:bCs/>
          <w:lang w:val="sr-Cyrl-RS" w:bidi="he-IL"/>
        </w:rPr>
        <w:t>ИЗВЕШТАЈ О СТРАТЕШКОЈ ПРОЦЕНИ УТИЦАЈА ПЛАНА НА ЖИВОТНУ СРЕДИНУ</w:t>
      </w: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4"/>
          <w:szCs w:val="24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 7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ab/>
      </w:r>
      <w:r w:rsidRPr="008F3F1B">
        <w:rPr>
          <w:rFonts w:ascii="Arial" w:eastAsia="Times New Roman" w:hAnsi="Arial" w:cs="Tahoma"/>
          <w:sz w:val="24"/>
          <w:szCs w:val="24"/>
          <w:lang w:val="sr-Cyrl-RS" w:bidi="he-IL"/>
        </w:rPr>
        <w:t xml:space="preserve">План детаљне регулације „Комплекса трансформаторског постројења ЕМС – Електромрежа Србије“ </w:t>
      </w: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биће потписан од стране председника Скупштине општине Пожега и оверен печатом Скупштине општине Пожега.</w:t>
      </w:r>
    </w:p>
    <w:p w:rsidR="008F3F1B" w:rsidRPr="008F3F1B" w:rsidRDefault="008F3F1B" w:rsidP="008F3F1B">
      <w:pPr>
        <w:spacing w:before="60" w:after="0" w:line="240" w:lineRule="auto"/>
        <w:jc w:val="both"/>
        <w:rPr>
          <w:rFonts w:ascii="Arial" w:eastAsia="Times New Roman" w:hAnsi="Arial" w:cs="Tahoma"/>
          <w:sz w:val="24"/>
          <w:szCs w:val="24"/>
          <w:lang w:val="ru-RU" w:bidi="he-IL"/>
        </w:rPr>
      </w:pPr>
    </w:p>
    <w:p w:rsidR="008F3F1B" w:rsidRPr="008F3F1B" w:rsidRDefault="008F3F1B" w:rsidP="008F3F1B">
      <w:pPr>
        <w:spacing w:before="60" w:after="0" w:line="240" w:lineRule="auto"/>
        <w:jc w:val="both"/>
        <w:rPr>
          <w:rFonts w:ascii="Arial" w:eastAsia="Times New Roman" w:hAnsi="Arial" w:cs="Tahoma"/>
          <w:sz w:val="24"/>
          <w:szCs w:val="24"/>
          <w:lang w:val="ru-RU" w:bidi="he-IL"/>
        </w:rPr>
      </w:pPr>
    </w:p>
    <w:p w:rsidR="008F3F1B" w:rsidRPr="008F3F1B" w:rsidRDefault="008F3F1B" w:rsidP="008F3F1B">
      <w:pPr>
        <w:spacing w:before="60" w:after="0" w:line="240" w:lineRule="auto"/>
        <w:jc w:val="both"/>
        <w:rPr>
          <w:rFonts w:ascii="Arial" w:eastAsia="Times New Roman" w:hAnsi="Arial" w:cs="Tahoma"/>
          <w:sz w:val="24"/>
          <w:szCs w:val="24"/>
          <w:lang w:val="ru-RU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ЧЛАН  8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16"/>
          <w:szCs w:val="16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ind w:firstLine="720"/>
        <w:jc w:val="both"/>
        <w:rPr>
          <w:rFonts w:ascii="Arial" w:eastAsia="Times New Roman" w:hAnsi="Arial" w:cs="Tahoma"/>
          <w:sz w:val="24"/>
          <w:szCs w:val="24"/>
          <w:lang w:val="sr-Cyrl-CS" w:bidi="he-IL"/>
        </w:rPr>
      </w:pPr>
      <w:r w:rsidRPr="008F3F1B">
        <w:rPr>
          <w:rFonts w:ascii="Arial" w:eastAsia="Times New Roman" w:hAnsi="Arial" w:cs="Tahoma"/>
          <w:sz w:val="24"/>
          <w:szCs w:val="24"/>
          <w:lang w:val="sr-Cyrl-CS" w:bidi="he-IL"/>
        </w:rPr>
        <w:t>Ова Одлука ступа на снагу осмог дана од дана објављивања у Службеном листу општине Пожега.</w:t>
      </w: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24"/>
          <w:szCs w:val="24"/>
          <w:lang w:val="ru-RU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Tahoma"/>
          <w:sz w:val="24"/>
          <w:szCs w:val="24"/>
          <w:lang w:val="ru-RU" w:bidi="he-IL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sr-Latn-CS"/>
        </w:rPr>
      </w:pP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>0</w:t>
      </w:r>
      <w:r w:rsidRPr="008F3F1B">
        <w:rPr>
          <w:rFonts w:ascii="Arial" w:eastAsia="Times New Roman" w:hAnsi="Arial" w:cs="Arial"/>
          <w:sz w:val="24"/>
          <w:szCs w:val="24"/>
          <w:lang w:val="en-US" w:eastAsia="sr-Latn-CS"/>
        </w:rPr>
        <w:t>1</w:t>
      </w: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број </w:t>
      </w:r>
      <w:r w:rsidRPr="008F3F1B">
        <w:rPr>
          <w:rFonts w:ascii="Arial" w:eastAsia="Times New Roman" w:hAnsi="Arial" w:cs="Arial"/>
          <w:sz w:val="24"/>
          <w:szCs w:val="24"/>
          <w:lang w:val="en-US" w:eastAsia="sr-Latn-CS"/>
        </w:rPr>
        <w:t>011-50/2021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>СКУПШТИНА ОПШТИНЕ ПОЖЕГА</w:t>
      </w: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F3F1B" w:rsidRPr="008F3F1B" w:rsidRDefault="008F3F1B" w:rsidP="008F3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F3F1B" w:rsidRPr="008F3F1B" w:rsidRDefault="008F3F1B" w:rsidP="008F3F1B">
      <w:pPr>
        <w:spacing w:after="0" w:line="240" w:lineRule="auto"/>
        <w:ind w:left="2160" w:firstLine="720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                  </w:t>
      </w: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ПРЕДСЕДНИК СО,</w:t>
      </w:r>
    </w:p>
    <w:p w:rsidR="008F3F1B" w:rsidRDefault="008F3F1B" w:rsidP="008F3F1B">
      <w:pPr>
        <w:spacing w:after="0" w:line="240" w:lineRule="auto"/>
        <w:ind w:left="2160" w:firstLine="720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                             </w:t>
      </w:r>
      <w:r w:rsidRPr="008F3F1B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  <w:r w:rsidRPr="008F3F1B">
        <w:rPr>
          <w:rFonts w:ascii="Arial" w:eastAsia="Times New Roman" w:hAnsi="Arial" w:cs="Arial"/>
          <w:sz w:val="24"/>
          <w:szCs w:val="24"/>
          <w:lang w:val="sr-Cyrl-RS" w:eastAsia="sr-Latn-CS"/>
        </w:rPr>
        <w:t>Дејан Мркић</w:t>
      </w:r>
      <w:r w:rsidR="00CD66B0">
        <w:rPr>
          <w:rFonts w:ascii="Arial" w:eastAsia="Times New Roman" w:hAnsi="Arial" w:cs="Arial"/>
          <w:sz w:val="24"/>
          <w:szCs w:val="24"/>
          <w:lang w:val="en-US" w:eastAsia="sr-Latn-CS"/>
        </w:rPr>
        <w:t xml:space="preserve">, </w:t>
      </w:r>
      <w:r w:rsidR="00CD66B0">
        <w:rPr>
          <w:rFonts w:ascii="Arial" w:eastAsia="Times New Roman" w:hAnsi="Arial" w:cs="Arial"/>
          <w:sz w:val="24"/>
          <w:szCs w:val="24"/>
          <w:lang w:val="sr-Cyrl-RS" w:eastAsia="sr-Latn-CS"/>
        </w:rPr>
        <w:t>с.р.</w:t>
      </w:r>
    </w:p>
    <w:p w:rsidR="00CD66B0" w:rsidRDefault="00CD66B0" w:rsidP="008F3F1B">
      <w:pPr>
        <w:spacing w:after="0" w:line="240" w:lineRule="auto"/>
        <w:ind w:left="2160" w:firstLine="720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D66B0" w:rsidRDefault="00CD66B0" w:rsidP="008F3F1B">
      <w:pPr>
        <w:spacing w:after="0" w:line="240" w:lineRule="auto"/>
        <w:ind w:left="2160" w:firstLine="720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D66B0" w:rsidRPr="008F3F1B" w:rsidRDefault="00CD66B0" w:rsidP="008F3F1B">
      <w:pPr>
        <w:spacing w:after="0" w:line="240" w:lineRule="auto"/>
        <w:ind w:left="2160" w:firstLine="720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На основу члана 35 став </w:t>
      </w:r>
      <w:r w:rsidRPr="00CD66B0">
        <w:rPr>
          <w:rFonts w:ascii="Calibri" w:eastAsia="Times New Roman" w:hAnsi="Calibri" w:cs="Calibri"/>
          <w:sz w:val="24"/>
          <w:szCs w:val="24"/>
          <w:lang w:val="ru-RU" w:bidi="he-IL"/>
        </w:rPr>
        <w:t>7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Закона о планирању и</w:t>
      </w:r>
      <w:r w:rsidRPr="00CD66B0">
        <w:rPr>
          <w:rFonts w:ascii="Calibri" w:eastAsia="Times New Roman" w:hAnsi="Calibri" w:cs="Calibri"/>
          <w:sz w:val="24"/>
          <w:szCs w:val="24"/>
          <w:lang w:val="en-US" w:bidi="he-IL"/>
        </w:rPr>
        <w:t xml:space="preserve"> 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изградњи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Calibri"/>
          <w:i/>
          <w:iCs/>
          <w:lang w:val="sr-Cyrl-CS" w:bidi="he-IL"/>
        </w:rPr>
        <w:t>(„Сл.гласник РС“ број 72/09, 81/09-исправка, 64/10-УС, 24/11, 121/12, 42/13-УС, 50/13-УС, 98/13-УС, 132/14, 145/14 83/2018, 31/2019, 37/2019 – др. Закон</w:t>
      </w:r>
      <w:r w:rsidRPr="00CD66B0">
        <w:rPr>
          <w:rFonts w:ascii="Calibri" w:eastAsia="Times New Roman" w:hAnsi="Calibri" w:cs="Calibri"/>
          <w:i/>
          <w:iCs/>
          <w:lang w:val="en-US" w:bidi="he-IL"/>
        </w:rPr>
        <w:t>,</w:t>
      </w:r>
      <w:r w:rsidRPr="00CD66B0">
        <w:rPr>
          <w:rFonts w:ascii="Calibri" w:eastAsia="Times New Roman" w:hAnsi="Calibri" w:cs="Calibri"/>
          <w:i/>
          <w:iCs/>
          <w:lang w:val="sr-Cyrl-CS" w:bidi="he-IL"/>
        </w:rPr>
        <w:t xml:space="preserve"> 9/2020</w:t>
      </w:r>
      <w:r w:rsidRPr="00CD66B0">
        <w:rPr>
          <w:rFonts w:ascii="Calibri" w:eastAsia="Times New Roman" w:hAnsi="Calibri" w:cs="Calibri"/>
          <w:i/>
          <w:iCs/>
          <w:lang w:val="en-US" w:bidi="he-IL"/>
        </w:rPr>
        <w:t xml:space="preserve"> </w:t>
      </w:r>
      <w:r w:rsidRPr="00CD66B0">
        <w:rPr>
          <w:rFonts w:ascii="Calibri" w:eastAsia="Times New Roman" w:hAnsi="Calibri" w:cs="Calibri"/>
          <w:i/>
          <w:iCs/>
          <w:lang w:val="sr-Cyrl-RS" w:bidi="he-IL"/>
        </w:rPr>
        <w:t>и 52/2021</w:t>
      </w:r>
      <w:r w:rsidRPr="00CD66B0">
        <w:rPr>
          <w:rFonts w:ascii="Calibri" w:eastAsia="Times New Roman" w:hAnsi="Calibri" w:cs="Calibri"/>
          <w:i/>
          <w:iCs/>
          <w:lang w:val="sr-Cyrl-CS" w:bidi="he-IL"/>
        </w:rPr>
        <w:t>)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и члан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ова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38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 став 1 тачка 6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и 113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 став 1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Статута општине Пожега (Службени лист општине Пожега број 1/19), Скупштина општине Пожега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,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на седници одржаној дана </w:t>
      </w:r>
      <w:r w:rsidRPr="00CD66B0">
        <w:rPr>
          <w:rFonts w:ascii="Calibri" w:eastAsia="Times New Roman" w:hAnsi="Calibri" w:cs="Calibri"/>
          <w:sz w:val="24"/>
          <w:szCs w:val="24"/>
          <w:lang w:val="en-US" w:bidi="he-IL"/>
        </w:rPr>
        <w:t>05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.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11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.20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21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.године донела је </w:t>
      </w: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bCs/>
          <w:sz w:val="24"/>
          <w:szCs w:val="24"/>
          <w:lang w:val="sr-Cyrl-CS" w:bidi="he-IL"/>
        </w:rPr>
        <w:t>О Д Л У К У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bCs/>
          <w:sz w:val="24"/>
          <w:szCs w:val="24"/>
          <w:lang w:val="sr-Cyrl-CS" w:bidi="he-IL"/>
        </w:rPr>
        <w:t>О ДОНОШЕЊУ</w:t>
      </w:r>
      <w:r w:rsidRPr="00CD66B0">
        <w:rPr>
          <w:rFonts w:ascii="Calibri" w:eastAsia="Times New Roman" w:hAnsi="Calibri" w:cs="Calibri"/>
          <w:bCs/>
          <w:sz w:val="24"/>
          <w:szCs w:val="24"/>
          <w:lang w:val="ru-RU" w:bidi="he-IL"/>
        </w:rPr>
        <w:t xml:space="preserve"> </w:t>
      </w:r>
      <w:r w:rsidRPr="00CD66B0">
        <w:rPr>
          <w:rFonts w:ascii="Calibri" w:eastAsia="Times New Roman" w:hAnsi="Calibri" w:cs="Calibri"/>
          <w:bCs/>
          <w:sz w:val="24"/>
          <w:szCs w:val="24"/>
          <w:lang w:val="sr-Cyrl-CS" w:bidi="he-IL"/>
        </w:rPr>
        <w:t>ПЛАНА ДЕТАЉНЕ РЕГУЛАЦИЈЕ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bidi="he-IL"/>
        </w:rPr>
      </w:pPr>
      <w:r w:rsidRPr="00CD66B0">
        <w:rPr>
          <w:rFonts w:ascii="Calibri" w:eastAsia="Times New Roman" w:hAnsi="Calibri" w:cs="Calibri"/>
          <w:b/>
          <w:sz w:val="24"/>
          <w:szCs w:val="24"/>
          <w:lang w:val="sr-Cyrl-RS" w:bidi="he-IL"/>
        </w:rPr>
        <w:t>„</w:t>
      </w:r>
      <w:r w:rsidRPr="00CD66B0">
        <w:rPr>
          <w:rFonts w:ascii="Calibri" w:eastAsia="Times New Roman" w:hAnsi="Calibri" w:cs="Calibri"/>
          <w:b/>
          <w:sz w:val="24"/>
          <w:szCs w:val="24"/>
          <w:lang w:bidi="he-IL"/>
        </w:rPr>
        <w:t>РОМСКО НАСЕЉЕ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RS" w:bidi="he-IL"/>
        </w:rPr>
        <w:t xml:space="preserve"> ЛИСИШТЕ“ У ПОЖЕГИ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R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1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lastRenderedPageBreak/>
        <w:t xml:space="preserve">Доноси се 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План детаљне регулације „Ромско насеље Лисиште“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.</w:t>
      </w: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2</w:t>
      </w: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План детаљне регулације „Ромско насеље Лисиште“ 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је израђен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 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у циљу 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решавања имовинско-правних односа на парцелама у оквиру ромске заједнице и стварање планског основа за спровођење поступака озакоњења бесправно изграђених објеката и ближег дефинисања правила уређења и грађења у обухвату плана.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3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Средства за израду Плана обезбедила је Стална конференција градова и општина у оквиру спровођења Програма „Подршка ЕУ инклузији Рома – Оснаживање локалних заједница за инклузију Рома“, који је финансиран од стране Европске уније.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RU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4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          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План детаљне регулације „Ромско насеље Лисиште“ 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је израђен од стране 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RS" w:bidi="he-IL"/>
        </w:rPr>
        <w:t>„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CS" w:bidi="he-IL"/>
        </w:rPr>
        <w:t>УРБОПОЛИС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RS" w:bidi="he-IL"/>
        </w:rPr>
        <w:t>“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CS" w:bidi="he-IL"/>
        </w:rPr>
        <w:t xml:space="preserve"> Д.О.О. БЕОГРАД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RS" w:bidi="he-IL"/>
        </w:rPr>
        <w:t xml:space="preserve">, 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 Дубљанска 10, 11000 Београд.</w:t>
      </w: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5</w:t>
      </w: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План детаљне регулације „Ромско насеље Лисиште“ се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састоји од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текстуалн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ог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и графичк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ог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де</w:t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ла.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 </w:t>
      </w:r>
    </w:p>
    <w:p w:rsidR="00CD66B0" w:rsidRPr="00CD66B0" w:rsidRDefault="00CD66B0" w:rsidP="00CD66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6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 xml:space="preserve">План детаљне регулације „Ромско насеље Лисиште“  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има следећи садржај:</w:t>
      </w: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sz w:val="24"/>
          <w:szCs w:val="24"/>
          <w:lang w:val="sr-Cyrl-RS"/>
        </w:rPr>
      </w:pPr>
      <w:r w:rsidRPr="00CD66B0">
        <w:rPr>
          <w:rFonts w:ascii="Calibri" w:eastAsia="Times New Roman" w:hAnsi="Calibri" w:cs="Calibri"/>
          <w:b/>
          <w:sz w:val="24"/>
          <w:szCs w:val="24"/>
          <w:lang w:val="sr-Cyrl-CS"/>
        </w:rPr>
        <w:t>ТЕКСТУАЛНИ ДЕО</w:t>
      </w: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RS" w:bidi="he-IL"/>
        </w:rPr>
      </w:pPr>
    </w:p>
    <w:p w:rsidR="00CD66B0" w:rsidRPr="00CD66B0" w:rsidRDefault="00CD66B0" w:rsidP="00CD66B0">
      <w:pPr>
        <w:numPr>
          <w:ilvl w:val="1"/>
          <w:numId w:val="13"/>
        </w:numPr>
        <w:spacing w:after="0" w:line="240" w:lineRule="auto"/>
        <w:ind w:hanging="968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УВОДНИ ДЕО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……………………….………………………………………………..……………………………………………………………….…5</w:t>
      </w:r>
    </w:p>
    <w:p w:rsidR="00CD66B0" w:rsidRPr="00CD66B0" w:rsidRDefault="00CD66B0" w:rsidP="00CD66B0">
      <w:pPr>
        <w:numPr>
          <w:ilvl w:val="1"/>
          <w:numId w:val="13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Пoвoд и циљ израде плана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…………………………………………………………………………………………………………….…5</w:t>
      </w:r>
    </w:p>
    <w:p w:rsidR="00CD66B0" w:rsidRPr="00CD66B0" w:rsidRDefault="00CD66B0" w:rsidP="00CD66B0">
      <w:pPr>
        <w:numPr>
          <w:ilvl w:val="1"/>
          <w:numId w:val="13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Правни основ израде плана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………………………………………………………………………………………………………………7</w:t>
      </w:r>
    </w:p>
    <w:p w:rsidR="00CD66B0" w:rsidRPr="00CD66B0" w:rsidRDefault="00CD66B0" w:rsidP="00CD66B0">
      <w:pPr>
        <w:numPr>
          <w:ilvl w:val="1"/>
          <w:numId w:val="13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Плански основ израде плана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…………………………………………………………………………………………………………….8</w:t>
      </w:r>
    </w:p>
    <w:p w:rsidR="00CD66B0" w:rsidRPr="00CD66B0" w:rsidRDefault="00CD66B0" w:rsidP="00CD66B0">
      <w:pPr>
        <w:numPr>
          <w:ilvl w:val="2"/>
          <w:numId w:val="13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Извод из Плана генералне регулације насеља Пожега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………………………………………………….8</w:t>
      </w:r>
    </w:p>
    <w:p w:rsidR="00CD66B0" w:rsidRPr="00CD66B0" w:rsidRDefault="00CD66B0" w:rsidP="00CD66B0">
      <w:pPr>
        <w:numPr>
          <w:ilvl w:val="1"/>
          <w:numId w:val="13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Опис границе обухвата Плана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…………………………………………………………………………………………………………14</w:t>
      </w:r>
    </w:p>
    <w:p w:rsidR="00CD66B0" w:rsidRPr="00CD66B0" w:rsidRDefault="00CD66B0" w:rsidP="00CD66B0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АНАЛИЗА ПОСТОЈЕЋЕГ СТАЊА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…………………….………………………………………………..…………………………………………..…15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lastRenderedPageBreak/>
        <w:t>Геостратешки положај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………………………………..………………………………………………………………………………..….15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Опис постојећег стања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..………………………………………………………………………………………………………………..….17</w:t>
      </w:r>
    </w:p>
    <w:p w:rsidR="00CD66B0" w:rsidRPr="00CD66B0" w:rsidRDefault="00CD66B0" w:rsidP="00CD66B0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УРЕЂЕЊА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…………………………………………………………………………………………………………………………………..….19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Подела простора на карактеристичне урбанистичке блокове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……………………………………………….….…..19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Планирана намена површина и подела на јавно и остало земљиште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……………………………………..……20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Планиране површине јавне намене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………………………………………………………..…………….…..…21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Планиране површине осталих намена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…………………………………………………..……….….…….….22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Дистрибуција намена површина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……………………………………………………………………………..…………..………...22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Мрежа и објекти инфраструктуре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…………………………………………………………………………..…………….…………25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Планирано саобраћајно решење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………………………………………………………..…………….…...…….25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уређења водоводне и канализационе мреже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…………………..…………………..…..…26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уређења електроенергетске и телекомуникационе мреже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……………….…………27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уређења за гасоводну мрежу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…………………………………………………………………..…….30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Урбанистички услови и мере заштите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………………………………………………………………………………………..……32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Мере и услпви заштите животне средине и природних добара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…………………..……………..32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Услови заштите културних добара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…………………………………………………………………………………34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Услови за заштиту од пожара, елементарних и других непогода и ратних разарања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..34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Услови за одвоз и дистрибуцију комуналног отпада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……………………………………………………36</w:t>
      </w:r>
    </w:p>
    <w:p w:rsidR="00CD66B0" w:rsidRPr="00CD66B0" w:rsidRDefault="00CD66B0" w:rsidP="00CD66B0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…………………………………………………………………………………………………………………………….…………37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парцелације и препарцелације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……………………………………………………………………………….………..37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Посебна правила грађења за површине јавне намене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……………………………………………………….…….…….38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 саобраћајне инфраструктуре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………………………………………………….………..38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 водоводне и канализационе мреже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………………………………………….…….39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 за електроенергетске објекте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…………………………………………………………..40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lastRenderedPageBreak/>
        <w:t>Правила грађења за телекомуникационе објекте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………………………………………………………..41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 за гасоводну мрежу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………………………………………………………………………….45</w:t>
      </w:r>
    </w:p>
    <w:p w:rsidR="00CD66B0" w:rsidRPr="00CD66B0" w:rsidRDefault="00CD66B0" w:rsidP="00CD66B0">
      <w:pPr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Посебна правила грађења за површине осталих намена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……………………………………………………………….48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 за Становање ТИП-1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………………………………………………………………………….48</w:t>
      </w:r>
    </w:p>
    <w:p w:rsidR="00CD66B0" w:rsidRPr="00CD66B0" w:rsidRDefault="00CD66B0" w:rsidP="00CD66B0">
      <w:pPr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Правила грађења за Становање ТИП-2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………………………………………………………………………….49</w:t>
      </w:r>
    </w:p>
    <w:p w:rsidR="00CD66B0" w:rsidRPr="00CD66B0" w:rsidRDefault="00CD66B0" w:rsidP="00CD66B0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  <w:t>СМЕРНИЦЕ ЗА СПРОВОЂЕЊЕ ПЛАНА</w:t>
      </w:r>
      <w:r w:rsidRPr="00CD66B0">
        <w:rPr>
          <w:rFonts w:ascii="Calibri" w:eastAsia="Times New Roman" w:hAnsi="Calibri" w:cs="Tahoma"/>
          <w:b/>
          <w:bCs/>
          <w:noProof/>
          <w:szCs w:val="20"/>
          <w:lang w:val="en-US" w:bidi="he-IL"/>
        </w:rPr>
        <w:t>……………………………………………………………………………………………………………50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/>
          <w:bCs/>
          <w:noProof/>
          <w:szCs w:val="20"/>
          <w:lang w:val="sr-Cyrl-RS" w:bidi="he-IL"/>
        </w:rPr>
      </w:pP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/>
          <w:bCs/>
          <w:noProof/>
          <w:sz w:val="24"/>
          <w:szCs w:val="24"/>
          <w:lang w:val="sr-Cyrl-RS" w:bidi="he-IL"/>
        </w:rPr>
        <w:t xml:space="preserve">ГРАФИЧКИ ДЕО 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1.0. Граница обухвата плана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1.1. Граница плана на ортофото снимку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 xml:space="preserve">1.2. Извод из Плана генералне регулацијеР - 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2.0.Постојећа намена површина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3.0. Планирана намена површина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4.0. Подела на карактеристичне урбанистичке блокове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5.0. Дистрибуција намене површина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6.0. Планирано саобраћајно решење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7.0. Регулационо нивелациони план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8.0. План инфраструктуре – електроенергетска мрежа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8.1. План инфраструктуре – водоводна и канализациона мрежа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8.2. План инфраструктуре – термотехничка и ТТ мрежа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8.3. План инфраструктуре – синхрон план Р 1:500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Tahoma"/>
          <w:bCs/>
          <w:noProof/>
          <w:sz w:val="24"/>
          <w:szCs w:val="24"/>
          <w:lang w:val="sr-Cyrl-RS" w:bidi="he-IL"/>
        </w:rPr>
        <w:t>9.0. Смернице за спровођење плана Р 1:500</w:t>
      </w:r>
    </w:p>
    <w:p w:rsidR="00CD66B0" w:rsidRPr="00CD66B0" w:rsidRDefault="00CD66B0" w:rsidP="00CD66B0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Calibri"/>
          <w:b/>
          <w:bCs/>
          <w:sz w:val="24"/>
          <w:szCs w:val="24"/>
          <w:lang w:val="sr-Cyrl-RS" w:bidi="he-IL"/>
        </w:rPr>
        <w:t>ДОКУМЕНТАЦИЈА</w:t>
      </w:r>
    </w:p>
    <w:p w:rsidR="00CD66B0" w:rsidRPr="00CD66B0" w:rsidRDefault="00CD66B0" w:rsidP="00CD66B0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Одлука о изради Плана детаљне регулације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Пројектни задатак за израду Плана детаљне регулације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-Извод о регистрацији привредног субјекта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Лиценца одговорног урбанисте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Потврда Инжењерске коморе Србије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КТП ПДР Ромско насеље Лисиште у Пожеги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Копија кaтaстарског плана водова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Услови и сагласности надлежних институција: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1. Si Gas doo Пожега (бр.244/2020 од 08.12.2020.године)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2. Јавно предузеће ,,Пошта Србије” (бр. 2020-66545/2 од 06.04.2020. године,)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3. Регулаторна агенција за електронске комуникације и поштанске услуге (бр. 1-01-3491-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149/20-1 од 03.06.2020. године,)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4. Телеком Србија (бр. 139230/3-2020ЕX oд 17.06.2020. гoдине,)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5. Завoд за заштиту прирoде Србије, Беoград (бр. 020-3102/2 oд </w:t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lastRenderedPageBreak/>
        <w:t>22.01.2020.)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6. Завoд за заштиту спoменика културе Крагујевац (бр. 1282/2-2020 oд 28.01.2020.гoдине)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-</w:t>
      </w:r>
      <w:r w:rsidRPr="00CD66B0">
        <w:rPr>
          <w:rFonts w:ascii="Calibri" w:eastAsia="Times New Roman" w:hAnsi="Calibri" w:cs="Courier New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Атлас ресурса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-</w:t>
      </w:r>
      <w:r w:rsidRPr="00CD66B0">
        <w:rPr>
          <w:rFonts w:ascii="Calibri" w:eastAsia="Times New Roman" w:hAnsi="Calibri" w:cs="Courier New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Атлас потенцијала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-</w:t>
      </w:r>
      <w:r w:rsidRPr="00CD66B0">
        <w:rPr>
          <w:rFonts w:ascii="Calibri" w:eastAsia="Times New Roman" w:hAnsi="Calibri" w:cs="Courier New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Извештај о спроведеном Раном јавном увиду -</w:t>
      </w:r>
      <w:r w:rsidRPr="00CD66B0">
        <w:rPr>
          <w:rFonts w:ascii="Calibri" w:eastAsia="Times New Roman" w:hAnsi="Calibri" w:cs="Courier New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Примедбе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-</w:t>
      </w:r>
      <w:r w:rsidRPr="00CD66B0">
        <w:rPr>
          <w:rFonts w:ascii="Calibri" w:eastAsia="Times New Roman" w:hAnsi="Calibri" w:cs="Courier New"/>
          <w:sz w:val="24"/>
          <w:szCs w:val="24"/>
          <w:lang w:val="sr-Cyrl-CS" w:bidi="he-IL"/>
        </w:rPr>
        <w:t xml:space="preserve"> </w:t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Записник Комисије за планове са XI седнице одржане 06.11.2020. године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- Записник Комисије за планове са XVII седнице одржане 14.06.2021. године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 Оглас за Јавни увид у нацрт Плана детаљне регулације "Ромско насеље Лисиште" у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Пожеги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-Примедбе у току трајања Јавног увида у нацрт Плана детаљне регулације "Ромско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 xml:space="preserve">насеље Лисиште" у Пожеги </w:t>
      </w:r>
      <w:r w:rsidRPr="00CD66B0">
        <w:rPr>
          <w:rFonts w:ascii="Calibri" w:eastAsia="Times New Roman" w:hAnsi="Calibri" w:cs="Tahoma"/>
          <w:sz w:val="24"/>
          <w:szCs w:val="24"/>
          <w:lang w:val="sr-Cyrl-CS" w:bidi="he-IL"/>
        </w:rPr>
        <w:br/>
      </w:r>
      <w:r w:rsidRPr="00CD66B0">
        <w:rPr>
          <w:rFonts w:ascii="Calibri" w:eastAsia="Times New Roman" w:hAnsi="Calibri" w:cs="Arial"/>
          <w:sz w:val="24"/>
          <w:szCs w:val="24"/>
          <w:lang w:val="sr-Cyrl-CS" w:bidi="he-IL"/>
        </w:rPr>
        <w:t>- Извештај о обављеном Јавном увиду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RS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 7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ab/>
      </w:r>
      <w:r w:rsidRPr="00CD66B0">
        <w:rPr>
          <w:rFonts w:ascii="Calibri" w:eastAsia="Times New Roman" w:hAnsi="Calibri" w:cs="Calibri"/>
          <w:sz w:val="24"/>
          <w:szCs w:val="24"/>
          <w:lang w:val="sr-Cyrl-RS" w:bidi="he-IL"/>
        </w:rPr>
        <w:t>План детаљне регулације „Ромско насеље Лисиште“</w:t>
      </w: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 xml:space="preserve"> биће потписан од стране председника Скупштине општине Пожега и оверен печатом Скупштине општине Пожега.</w:t>
      </w:r>
    </w:p>
    <w:p w:rsidR="00CD66B0" w:rsidRPr="00CD66B0" w:rsidRDefault="00CD66B0" w:rsidP="00CD66B0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ru-RU" w:bidi="he-IL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ЧЛАН  8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sr-Cyrl-CS" w:bidi="he-IL"/>
        </w:rPr>
      </w:pPr>
    </w:p>
    <w:p w:rsidR="00CD66B0" w:rsidRPr="00CD66B0" w:rsidRDefault="00CD66B0" w:rsidP="00CD66B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sr-Cyrl-RS" w:bidi="he-IL"/>
        </w:rPr>
      </w:pPr>
      <w:r w:rsidRPr="00CD66B0">
        <w:rPr>
          <w:rFonts w:ascii="Calibri" w:eastAsia="Times New Roman" w:hAnsi="Calibri" w:cs="Calibri"/>
          <w:sz w:val="24"/>
          <w:szCs w:val="24"/>
          <w:lang w:val="sr-Cyrl-CS" w:bidi="he-IL"/>
        </w:rPr>
        <w:t>Ова Одлука ступа на снагу осмог дана од дана објављивања у Службеном листу општине Пожега.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RU" w:bidi="he-IL"/>
        </w:rPr>
      </w:pPr>
    </w:p>
    <w:p w:rsidR="00CD66B0" w:rsidRPr="00CD66B0" w:rsidRDefault="00CD66B0" w:rsidP="00CD66B0">
      <w:pPr>
        <w:tabs>
          <w:tab w:val="left" w:pos="10206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n-US" w:bidi="he-IL"/>
        </w:rPr>
      </w:pPr>
      <w:r w:rsidRPr="00CD66B0">
        <w:rPr>
          <w:rFonts w:ascii="Calibri" w:eastAsia="Times New Roman" w:hAnsi="Calibri" w:cs="Calibri"/>
          <w:b/>
          <w:sz w:val="24"/>
          <w:szCs w:val="24"/>
          <w:lang w:val="ru-RU" w:bidi="he-IL"/>
        </w:rPr>
        <w:t>0</w:t>
      </w:r>
      <w:r w:rsidRPr="00CD66B0">
        <w:rPr>
          <w:rFonts w:ascii="Calibri" w:eastAsia="Times New Roman" w:hAnsi="Calibri" w:cs="Calibri"/>
          <w:b/>
          <w:sz w:val="24"/>
          <w:szCs w:val="24"/>
          <w:lang w:val="en-US" w:bidi="he-IL"/>
        </w:rPr>
        <w:t>1</w:t>
      </w:r>
      <w:r w:rsidRPr="00CD66B0">
        <w:rPr>
          <w:rFonts w:ascii="Calibri" w:eastAsia="Times New Roman" w:hAnsi="Calibri" w:cs="Calibri"/>
          <w:b/>
          <w:sz w:val="24"/>
          <w:szCs w:val="24"/>
          <w:lang w:val="ru-RU" w:bidi="he-IL"/>
        </w:rPr>
        <w:t xml:space="preserve"> број </w:t>
      </w:r>
      <w:r w:rsidRPr="00CD66B0">
        <w:rPr>
          <w:rFonts w:ascii="Calibri" w:eastAsia="Times New Roman" w:hAnsi="Calibri" w:cs="Calibri"/>
          <w:b/>
          <w:sz w:val="24"/>
          <w:szCs w:val="24"/>
          <w:lang w:val="en-US" w:bidi="he-IL"/>
        </w:rPr>
        <w:t>011-51/2021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</w:pPr>
      <w:r w:rsidRPr="00CD66B0"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  <w:t>СКУПШТИНА ОПШТИНЕ ПОЖЕГА</w:t>
      </w: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</w:pPr>
    </w:p>
    <w:p w:rsidR="00CD66B0" w:rsidRPr="00CD66B0" w:rsidRDefault="00CD66B0" w:rsidP="00CD66B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</w:pPr>
    </w:p>
    <w:p w:rsidR="00CD66B0" w:rsidRPr="00CD66B0" w:rsidRDefault="00CD66B0" w:rsidP="00CD66B0">
      <w:pPr>
        <w:spacing w:after="0" w:line="240" w:lineRule="auto"/>
        <w:ind w:left="216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</w:pPr>
      <w:r w:rsidRPr="00CD66B0"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  <w:t xml:space="preserve">                     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  <w:tab/>
      </w:r>
      <w:r w:rsidRPr="00CD66B0"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  <w:tab/>
        <w:t>ПРЕДСЕДНИК СО,</w:t>
      </w:r>
    </w:p>
    <w:p w:rsidR="00CD66B0" w:rsidRPr="007D4141" w:rsidRDefault="00CD66B0" w:rsidP="00CD66B0">
      <w:pPr>
        <w:spacing w:after="0" w:line="240" w:lineRule="auto"/>
        <w:ind w:left="216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RS" w:eastAsia="sr-Latn-CS"/>
        </w:rPr>
      </w:pPr>
      <w:r w:rsidRPr="00CD66B0"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  <w:t xml:space="preserve">                                </w:t>
      </w:r>
      <w:r w:rsidRPr="00CD66B0">
        <w:rPr>
          <w:rFonts w:ascii="Calibri" w:eastAsia="Times New Roman" w:hAnsi="Calibri" w:cs="Calibri"/>
          <w:b/>
          <w:sz w:val="24"/>
          <w:szCs w:val="24"/>
          <w:lang w:val="sr-Cyrl-CS" w:eastAsia="sr-Latn-CS"/>
        </w:rPr>
        <w:tab/>
      </w:r>
      <w:r w:rsidRPr="00CD66B0">
        <w:rPr>
          <w:rFonts w:ascii="Calibri" w:eastAsia="Times New Roman" w:hAnsi="Calibri" w:cs="Calibri"/>
          <w:b/>
          <w:sz w:val="24"/>
          <w:szCs w:val="24"/>
          <w:lang w:val="sr-Cyrl-RS" w:eastAsia="sr-Latn-CS"/>
        </w:rPr>
        <w:t>Дејан Мркић</w:t>
      </w:r>
      <w:r w:rsidR="00267808" w:rsidRPr="007D4141">
        <w:rPr>
          <w:rFonts w:ascii="Calibri" w:eastAsia="Times New Roman" w:hAnsi="Calibri" w:cs="Calibri"/>
          <w:b/>
          <w:sz w:val="24"/>
          <w:szCs w:val="24"/>
          <w:lang w:val="sr-Cyrl-RS" w:eastAsia="sr-Latn-CS"/>
        </w:rPr>
        <w:t>, с.р.</w:t>
      </w:r>
    </w:p>
    <w:p w:rsidR="00267808" w:rsidRDefault="00267808" w:rsidP="00CD66B0">
      <w:pPr>
        <w:spacing w:after="0" w:line="240" w:lineRule="auto"/>
        <w:ind w:left="2160" w:firstLine="720"/>
        <w:jc w:val="center"/>
        <w:rPr>
          <w:rFonts w:ascii="Calibri" w:eastAsia="Times New Roman" w:hAnsi="Calibri" w:cs="Calibri"/>
          <w:sz w:val="24"/>
          <w:szCs w:val="24"/>
          <w:lang w:val="sr-Cyrl-RS" w:eastAsia="sr-Latn-CS"/>
        </w:rPr>
      </w:pPr>
    </w:p>
    <w:p w:rsidR="00267808" w:rsidRPr="00CD66B0" w:rsidRDefault="00267808" w:rsidP="00CD66B0">
      <w:pPr>
        <w:spacing w:after="0" w:line="240" w:lineRule="auto"/>
        <w:ind w:left="2160" w:firstLine="720"/>
        <w:jc w:val="center"/>
        <w:rPr>
          <w:rFonts w:ascii="Calibri" w:eastAsia="Times New Roman" w:hAnsi="Calibri" w:cs="Calibri"/>
          <w:sz w:val="24"/>
          <w:szCs w:val="24"/>
          <w:lang w:val="sr-Cyrl-RS" w:eastAsia="sr-Latn-CS"/>
        </w:rPr>
      </w:pP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На основу члана 11. Закона о финансијској подршци породици са децом („Службени гласник РС“, бр. 113/2017), члана 32. Закона о локалној самоуправи („Службени гласник РС“, бр. 129/07, 83/14, 101/16 и 47/18) и члана 39. Статута општине Пожега („Службени лист општине Пожега“, број 1/19), Скупштина општине Пожега на седници одржаној дана 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>05.11.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2021. године, доноси 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О Д Л У К У</w:t>
      </w:r>
    </w:p>
    <w:p w:rsidR="0036650F" w:rsidRPr="0036650F" w:rsidRDefault="0036650F" w:rsidP="0036650F">
      <w:pP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о измени Одлуке о додели једнократне новчане помоћи породицама ученика првог разреда основне школе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Члан 1.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У Одлуци о додели једнократне новчане помоћи породицама ученика првог разреда основне школе („Службени лист општине Пожега“ бр. 5/19),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 члану </w:t>
      </w:r>
      <w:r w:rsidRPr="0036650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речи „који имају пребивалиште на територији општине Пожега“ замењују се  речима „са седиштем на територији општине Пожега“.</w:t>
      </w:r>
    </w:p>
    <w:p w:rsidR="0036650F" w:rsidRPr="0036650F" w:rsidRDefault="0036650F" w:rsidP="0036650F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</w:p>
    <w:p w:rsidR="00602E76" w:rsidRDefault="0036650F" w:rsidP="0036650F">
      <w:pPr>
        <w:tabs>
          <w:tab w:val="left" w:pos="3675"/>
          <w:tab w:val="center" w:pos="4153"/>
          <w:tab w:val="left" w:pos="5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</w:p>
    <w:p w:rsidR="0036650F" w:rsidRPr="0036650F" w:rsidRDefault="0036650F" w:rsidP="0036650F">
      <w:pPr>
        <w:tabs>
          <w:tab w:val="left" w:pos="3675"/>
          <w:tab w:val="center" w:pos="4153"/>
          <w:tab w:val="left" w:pos="5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 w:rsidR="00602E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Члан 2.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Члан 2. Одлуке мења се и гласи:</w:t>
      </w: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„Право на једнократну новчану помоћ имају деца која уписују први разред основне школе чије је седиште на територији општине Пожега. </w:t>
      </w: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Право из става 1. овог члана имају и деца са пребивалиштем на територији општине Пожега а уписују први разред у некој од школа ван територије општине Пожега.“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</w:t>
      </w:r>
      <w:r w:rsidR="00602E7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</w:t>
      </w: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Члан 3.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Ова Одлука ступа на снагу даном објављивања у „Службеном листу општине Пожега“</w:t>
      </w:r>
    </w:p>
    <w:p w:rsid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02E76" w:rsidRPr="0036650F" w:rsidRDefault="00602E76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</w:t>
      </w:r>
      <w:r w:rsidRPr="0036650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01 </w:t>
      </w:r>
      <w:r w:rsidRPr="0036650F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</w:t>
      </w:r>
      <w:r w:rsidRPr="0036650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Број:  011-48/2021</w:t>
      </w:r>
      <w:r w:rsidRPr="0036650F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</w:t>
      </w:r>
    </w:p>
    <w:p w:rsidR="0036650F" w:rsidRPr="0036650F" w:rsidRDefault="0036650F" w:rsidP="00366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СКУПШТИНА ОПШТИНЕ ПОЖЕГА</w:t>
      </w: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6650F" w:rsidRPr="0036650F" w:rsidRDefault="0036650F" w:rsidP="0036650F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</w:p>
    <w:p w:rsidR="0036650F" w:rsidRPr="0036650F" w:rsidRDefault="0036650F" w:rsidP="0036650F">
      <w:pPr>
        <w:tabs>
          <w:tab w:val="left" w:pos="6255"/>
        </w:tabs>
        <w:spacing w:after="0" w:line="240" w:lineRule="auto"/>
        <w:ind w:left="-284" w:right="-766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</w:t>
      </w: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ПРЕДСЕДНИК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,</w:t>
      </w:r>
    </w:p>
    <w:p w:rsidR="0036650F" w:rsidRPr="0036650F" w:rsidRDefault="0036650F" w:rsidP="0036650F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                                                                                               Дејан Мркић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, с.р.</w:t>
      </w: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</w:t>
      </w:r>
    </w:p>
    <w:p w:rsidR="0036650F" w:rsidRPr="0036650F" w:rsidRDefault="0036650F" w:rsidP="0036650F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6650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      </w:t>
      </w:r>
    </w:p>
    <w:p w:rsidR="00CD66B0" w:rsidRPr="00CD66B0" w:rsidRDefault="00CD66B0" w:rsidP="00CD66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RS" w:eastAsia="sr-Latn-CS"/>
        </w:rPr>
      </w:pPr>
    </w:p>
    <w:p w:rsid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602E76" w:rsidRPr="008F3F1B" w:rsidRDefault="00602E76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ind w:firstLine="720"/>
        <w:jc w:val="both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На основу члана </w:t>
      </w: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32. Закона о локалној самоуправи („Службени гласник РС“, бр.129/07, 83/14-др.закон 101/16-др.закон и 47/18), члана 34. и 37. Закона о финансирању локалне самоуправе („Сл.гласник РС“, бр.62/06, 47/11, 93/12, 99/13 – усклађени динизн., 125/14 – усклађени дин.изн., 83/16, 91/16 – усклађени дин.изн., 104/16 – др.закон, 96/17 – усклађени дин.изн.,</w:t>
      </w:r>
      <w:bookmarkStart w:id="2" w:name="_Hlk83732282"/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89/18-усклађени дин.износ,95/18-др.закон,  86/19-усклађени дин.изн. и 126/20-усклађени дин.изн.), </w:t>
      </w:r>
      <w:bookmarkEnd w:id="2"/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члана 64. и 209. Закона о социјалној заштити („Сл.гласник РС“,бр.24/11), члана 2. и 8. Уредбе о наменским трансферима у социјалној заштити („Сл.гласник РС“,бр.18/16) и члана 38. Статута општине Пожега („Службени лист општине Пожега“, бр.1/19), Скупштина општине Пожега на седници одржаној дана 05.11.2021.године, донела је</w:t>
      </w: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b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ОДЛУКУ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b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О РЕАЛИЗАЦИЈИ БУЏЕТА ОПШТИНЕ ПОЖЕГА У ДЕЛУ ПЛАНИРАНИХ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b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РАСХОДА ЗА УСЛУГЕ СОЦИЈАЛНЕ ЗАШТИТЕ ЗА 2021.ГОДИНУ</w:t>
      </w: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Члан 1.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>Овом одлуком утврђује се приоритетна услуга социјалне заштите општине Пожега која се финансира из средстава наменског трансфера и изворних прихода јединице локалне самоуправе у 2021.години.</w:t>
      </w: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>Услугу социјалне заштите из става 1. овог члана остварује појединац и породица за 2021. годину, у висини, под условима и на начин утврђен Законом о социјалној заштити, Уредбом о наменским трансферима у социјалној заштити, Законом о јавним набавкама и Уговором о наменским трансферима за 2021.годину.</w:t>
      </w: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Члан 2.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>Расходи буџета општине Пожега за 2021.годину у области пружања услуга социјалне заштите предвиђених Одлуком о буџету општине Пожега за 2021.годину</w:t>
      </w:r>
      <w:r w:rsidRPr="007D4141">
        <w:rPr>
          <w:rFonts w:ascii="Times New Roman" w:eastAsia="Times New Roman" w:hAnsi="Times New Roman" w:cs="Trebuchet MS"/>
          <w:sz w:val="24"/>
          <w:szCs w:val="24"/>
          <w:lang w:val="en-US" w:eastAsia="zh-CN"/>
        </w:rPr>
        <w:t xml:space="preserve"> ("Службени лист општине Пожега", бр. 10</w:t>
      </w:r>
      <w:r w:rsidRPr="007D4141">
        <w:rPr>
          <w:rFonts w:ascii="Times New Roman" w:eastAsia="Times New Roman" w:hAnsi="Times New Roman" w:cs="Trebuchet MS"/>
          <w:sz w:val="24"/>
          <w:szCs w:val="24"/>
          <w:lang w:val="sr-Cyrl-CS" w:eastAsia="zh-CN"/>
        </w:rPr>
        <w:t>/</w:t>
      </w:r>
      <w:r w:rsidRPr="007D4141">
        <w:rPr>
          <w:rFonts w:ascii="Times New Roman" w:eastAsia="Times New Roman" w:hAnsi="Times New Roman" w:cs="Trebuchet MS"/>
          <w:sz w:val="24"/>
          <w:szCs w:val="24"/>
          <w:lang w:val="en-US" w:eastAsia="zh-CN"/>
        </w:rPr>
        <w:t>20)</w:t>
      </w: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раздео 3,  програм 11:социјална и дечија заштита, програмска активност 0004: саветодавно терапијске и социјално едукативне услуге, позиција 16, економска класификација 423-услуге по уговору,</w:t>
      </w:r>
      <w:bookmarkStart w:id="3" w:name="_Hlk61955031"/>
      <w:bookmarkEnd w:id="3"/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у укупном износу од 13.000.000,00 динара, распоређују се и користе на начин исказан у следећој табели:</w:t>
      </w: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1"/>
        <w:gridCol w:w="2551"/>
        <w:gridCol w:w="2268"/>
        <w:gridCol w:w="1701"/>
      </w:tblGrid>
      <w:tr w:rsidR="007D4141" w:rsidRPr="007D4141" w:rsidTr="00F743A3"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Услуга социјалне заштите која</w:t>
            </w:r>
          </w:p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се финансира из средстава наменског трансфера за 2021.год.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Укупан износ по услузи</w:t>
            </w:r>
          </w:p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из средставанаменског трансфера за 2021.год.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Учешће Општине по услузи из сопствених извора-прихода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Укупно</w:t>
            </w:r>
          </w:p>
        </w:tc>
      </w:tr>
      <w:tr w:rsidR="007D4141" w:rsidRPr="007D4141" w:rsidTr="00F743A3"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1) Лични пратилац детета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2.505.270,00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10.494.730,00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13.000.000,00</w:t>
            </w:r>
          </w:p>
        </w:tc>
      </w:tr>
      <w:tr w:rsidR="007D4141" w:rsidRPr="007D4141" w:rsidTr="00F743A3"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7D4141" w:rsidRPr="007D4141" w:rsidTr="00F743A3"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7D4141" w:rsidRPr="007D4141" w:rsidTr="00F743A3"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УКУПНО: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2.505.270,00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10.494.730,00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141" w:rsidRPr="007D4141" w:rsidRDefault="007D4141" w:rsidP="007D414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D4141">
              <w:rPr>
                <w:rFonts w:ascii="Times New Roman" w:eastAsia="Times New Roman" w:hAnsi="Times New Roman" w:cs="Times New Roman"/>
                <w:lang w:val="en-US" w:eastAsia="zh-CN"/>
              </w:rPr>
              <w:t>13.000.000,00</w:t>
            </w:r>
          </w:p>
        </w:tc>
      </w:tr>
    </w:tbl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Члан 3.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>Општина Пожега стара се о реализацији и квалитету спровођења услуге социјалне заштите за 2021.годину у складу са начелима прописаним Законом о социјалној заштити.</w:t>
      </w: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Члан 4.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>Ова одлука ступа на снагу осмог дана од дана објављивања у „Службеном листу општине Пожега“.</w:t>
      </w:r>
    </w:p>
    <w:p w:rsidR="007D4141" w:rsidRPr="007D4141" w:rsidRDefault="007D4141" w:rsidP="007D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b/>
          <w:bCs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СКУПШТИНА ОПШТИНЕПОЖЕГА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b/>
          <w:bCs/>
          <w:sz w:val="20"/>
          <w:szCs w:val="20"/>
          <w:lang w:val="en-US" w:eastAsia="zh-CN"/>
        </w:rPr>
      </w:pPr>
      <w:r w:rsidRPr="007D41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01 број: 011-47/2021 </w:t>
      </w: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D4141" w:rsidRPr="007D4141" w:rsidRDefault="007D4141" w:rsidP="007D4141">
      <w:pPr>
        <w:suppressAutoHyphens/>
        <w:spacing w:after="0" w:line="240" w:lineRule="auto"/>
        <w:jc w:val="center"/>
        <w:rPr>
          <w:rFonts w:ascii="Trebuchet MS" w:eastAsia="Times New Roman" w:hAnsi="Trebuchet MS" w:cs="Trebuchet MS"/>
          <w:sz w:val="20"/>
          <w:szCs w:val="20"/>
          <w:lang w:val="en-US" w:eastAsia="zh-CN"/>
        </w:rPr>
      </w:pPr>
    </w:p>
    <w:p w:rsidR="007D4141" w:rsidRDefault="007D4141" w:rsidP="007D4141">
      <w:pPr>
        <w:autoSpaceDE w:val="0"/>
        <w:autoSpaceDN w:val="0"/>
        <w:adjustRightInd w:val="0"/>
        <w:spacing w:after="0" w:line="240" w:lineRule="auto"/>
        <w:ind w:left="-540" w:right="-5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414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ПРЕДСЕДНИК</w:t>
      </w:r>
      <w:r w:rsidR="00602E7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</w:p>
    <w:p w:rsidR="00602E76" w:rsidRPr="007D4141" w:rsidRDefault="00602E76" w:rsidP="00602E76">
      <w:pPr>
        <w:autoSpaceDE w:val="0"/>
        <w:autoSpaceDN w:val="0"/>
        <w:adjustRightInd w:val="0"/>
        <w:spacing w:after="0" w:line="240" w:lineRule="auto"/>
        <w:ind w:left="-540" w:righ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          Дејан Мркић, с.р.</w:t>
      </w: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en-U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en-US" w:bidi="he-IL"/>
        </w:rPr>
      </w:pPr>
    </w:p>
    <w:p w:rsidR="00122BFF" w:rsidRPr="00122BFF" w:rsidRDefault="00122BFF" w:rsidP="00122BF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основу члана 35 став 7 Закона о планирању и изградњи („Сл.гласник РС“ број 72/09, 81/09-исправка, 64/10-УС, 24/11, 121/12, 42/13-УС, 50/13-УС, 98/13-УС, 132/14, 145/14 83/2018, 31/2019, 37/2019 – др. закон, 9/2020 и 52/2021) и </w:t>
      </w:r>
      <w:r w:rsidRPr="00122BFF">
        <w:rPr>
          <w:rFonts w:ascii="Calibri" w:eastAsia="Calibri" w:hAnsi="Calibri" w:cs="Times New Roman"/>
          <w:sz w:val="24"/>
          <w:szCs w:val="24"/>
        </w:rPr>
        <w:t>члан</w:t>
      </w:r>
      <w:r w:rsidRPr="00122BFF">
        <w:rPr>
          <w:rFonts w:ascii="Calibri" w:eastAsia="Calibri" w:hAnsi="Calibri" w:cs="Times New Roman"/>
          <w:sz w:val="24"/>
          <w:szCs w:val="24"/>
          <w:lang w:val="sr-Cyrl-RS"/>
        </w:rPr>
        <w:t>ова</w:t>
      </w:r>
      <w:r w:rsidRPr="00122BFF">
        <w:rPr>
          <w:rFonts w:ascii="Calibri" w:eastAsia="Calibri" w:hAnsi="Calibri" w:cs="Times New Roman"/>
          <w:sz w:val="24"/>
          <w:szCs w:val="24"/>
        </w:rPr>
        <w:t xml:space="preserve"> 38</w:t>
      </w:r>
      <w:r w:rsidRPr="00122BFF">
        <w:rPr>
          <w:rFonts w:ascii="Calibri" w:eastAsia="Calibri" w:hAnsi="Calibri" w:cs="Times New Roman"/>
          <w:sz w:val="24"/>
          <w:szCs w:val="24"/>
          <w:lang w:val="sr-Cyrl-RS"/>
        </w:rPr>
        <w:t xml:space="preserve"> став 1 тачка 6</w:t>
      </w:r>
      <w:r w:rsidRPr="00122BFF">
        <w:rPr>
          <w:rFonts w:ascii="Calibri" w:eastAsia="Calibri" w:hAnsi="Calibri" w:cs="Times New Roman"/>
          <w:sz w:val="24"/>
          <w:szCs w:val="24"/>
        </w:rPr>
        <w:t xml:space="preserve"> и 113</w:t>
      </w:r>
      <w:r w:rsidRPr="00122BFF">
        <w:rPr>
          <w:rFonts w:ascii="Calibri" w:eastAsia="Calibri" w:hAnsi="Calibri" w:cs="Times New Roman"/>
          <w:sz w:val="24"/>
          <w:szCs w:val="24"/>
          <w:lang w:val="sr-Cyrl-RS"/>
        </w:rPr>
        <w:t xml:space="preserve"> став 1</w:t>
      </w:r>
      <w:r w:rsidRPr="00122BFF">
        <w:rPr>
          <w:rFonts w:ascii="Calibri" w:eastAsia="Calibri" w:hAnsi="Calibri" w:cs="Times New Roman"/>
          <w:sz w:val="24"/>
          <w:szCs w:val="24"/>
        </w:rPr>
        <w:t xml:space="preserve"> Статута општине Пожега (Службени лист општине Пожега број 1/19),</w:t>
      </w: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Скупштина општине Пожега на седници одржаној</w:t>
      </w:r>
      <w:r w:rsidRPr="00122B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05</w:t>
      </w: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.11.2021.године донела је</w:t>
      </w: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 А К Љ У Ч А К</w:t>
      </w:r>
    </w:p>
    <w:p w:rsidR="00122BFF" w:rsidRPr="00122BFF" w:rsidRDefault="00122BFF" w:rsidP="00122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 ИСПРАВЦИ ТЕХНИЧКИХ ГРЕШАКА</w:t>
      </w:r>
    </w:p>
    <w:p w:rsidR="00122BFF" w:rsidRPr="00122BFF" w:rsidRDefault="00122BFF" w:rsidP="00122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 ПЛАНУ ГЕНЕРАЛНЕ РЕГУЛАЦИЈЕ ПОЖЕГЕ</w:t>
      </w: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(Службени лист општине Пожега </w:t>
      </w:r>
      <w:bookmarkStart w:id="4" w:name="_Hlk492633119"/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бр.5/15, 7/16, 2/17</w:t>
      </w:r>
      <w:bookmarkEnd w:id="4"/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 14/18 и 13/21)</w:t>
      </w: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1.</w:t>
      </w:r>
    </w:p>
    <w:p w:rsidR="00122BFF" w:rsidRPr="00122BFF" w:rsidRDefault="00122BFF" w:rsidP="00122BF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У плану генералне регулације Пожеге (Службени лист општине Пожега бр.5/15, 7/16, 2/17, 14/18 и 13/21) врши се исправка техничких грешака и то:</w:t>
      </w:r>
    </w:p>
    <w:p w:rsidR="00122BFF" w:rsidRPr="00122BFF" w:rsidRDefault="00122BFF" w:rsidP="00122BFF">
      <w:pPr>
        <w:numPr>
          <w:ilvl w:val="0"/>
          <w:numId w:val="15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У текстуалном делу плана у поглављу број 3. СПРОВОЂЕЊЕ ПЛАНА, на страни 210, у поднаслову број 3. ИЗРАДОМ УРБАНИСТИЧКИХ ПРОЈЕКАТА, други став, цртица друга, исправља се текст „објеката са преко 1000м2 БРГП“, тако што се додаје реч „вишепородичних“ и гласи: „вишепородичних објеката са преко 1000м2 БРГП“.</w:t>
      </w:r>
    </w:p>
    <w:p w:rsidR="00122BFF" w:rsidRPr="00122BFF" w:rsidRDefault="00122BFF" w:rsidP="00122BFF">
      <w:pPr>
        <w:numPr>
          <w:ilvl w:val="0"/>
          <w:numId w:val="15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У графичком делу плана, у листу бр.4 „Карта урбанистичке регулације“ (у делу урбанистичке подцелине Ц.8.6 са наменом централне функције), брише се графички уцртана грађевинска линија према регулационој линији улице Књаза Милоша, где се грађевинска и регулациона линија поклапају.</w:t>
      </w:r>
    </w:p>
    <w:p w:rsidR="00122BFF" w:rsidRPr="00122BFF" w:rsidRDefault="00122BFF" w:rsidP="00122BF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2.</w:t>
      </w:r>
    </w:p>
    <w:p w:rsidR="00122BFF" w:rsidRPr="00122BFF" w:rsidRDefault="00122BFF" w:rsidP="00122BF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Овај закључак има правно дејство од дана ступања на снагу Плана генералне регулације Пожеге (Службени лист општине Пожега бр.5/15, 7/16, 2/17, 14/18 и 13/21).</w:t>
      </w:r>
    </w:p>
    <w:p w:rsidR="00122BFF" w:rsidRPr="00122BFF" w:rsidRDefault="00122BFF" w:rsidP="00122BF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3.</w:t>
      </w: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sz w:val="24"/>
          <w:szCs w:val="24"/>
          <w:lang w:val="sr-Cyrl-RS"/>
        </w:rPr>
        <w:t>Овај закључак објавити у Службеном листу општине Пожега.</w:t>
      </w:r>
    </w:p>
    <w:p w:rsidR="00122BFF" w:rsidRPr="00122BFF" w:rsidRDefault="00122BFF" w:rsidP="00122BF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01 </w:t>
      </w: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Pr="00122B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350-415/2021</w:t>
      </w:r>
    </w:p>
    <w:p w:rsidR="00122BFF" w:rsidRPr="00122BFF" w:rsidRDefault="00122BFF" w:rsidP="00122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СКУПШТИНА ОПШТИНЕ ПОЖЕГА</w:t>
      </w:r>
    </w:p>
    <w:p w:rsidR="00122BFF" w:rsidRPr="00122BFF" w:rsidRDefault="00122BFF" w:rsidP="00122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0" w:line="240" w:lineRule="auto"/>
        <w:ind w:left="216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</w:t>
      </w: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  <w:t>ПРЕДСЕДНИК СО,</w:t>
      </w:r>
    </w:p>
    <w:p w:rsidR="00122BFF" w:rsidRDefault="00122BFF" w:rsidP="00122BFF">
      <w:pPr>
        <w:spacing w:after="0" w:line="240" w:lineRule="auto"/>
        <w:ind w:left="216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</w:t>
      </w:r>
      <w:r w:rsidRPr="00122BF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  <w:t>Дејан Мркић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 с.р.</w:t>
      </w:r>
    </w:p>
    <w:p w:rsidR="00122BFF" w:rsidRDefault="00122BFF" w:rsidP="00122BFF">
      <w:pPr>
        <w:spacing w:after="0" w:line="240" w:lineRule="auto"/>
        <w:ind w:left="216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122BFF" w:rsidRPr="00122BFF" w:rsidRDefault="00122BFF" w:rsidP="00122BFF">
      <w:pPr>
        <w:spacing w:after="0" w:line="240" w:lineRule="auto"/>
        <w:ind w:left="216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en-U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en-US" w:bidi="he-IL"/>
        </w:rPr>
      </w:pPr>
    </w:p>
    <w:p w:rsidR="008F3F1B" w:rsidRPr="008F3F1B" w:rsidRDefault="008F3F1B" w:rsidP="008F3F1B">
      <w:pPr>
        <w:spacing w:after="0" w:line="240" w:lineRule="auto"/>
        <w:jc w:val="both"/>
        <w:rPr>
          <w:rFonts w:ascii="Arial" w:eastAsia="Times New Roman" w:hAnsi="Arial" w:cs="Tahoma"/>
          <w:sz w:val="24"/>
          <w:szCs w:val="24"/>
          <w:lang w:val="en-U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8F3F1B" w:rsidRPr="008F3F1B" w:rsidRDefault="008F3F1B" w:rsidP="008F3F1B">
      <w:pPr>
        <w:spacing w:after="0" w:line="240" w:lineRule="auto"/>
        <w:rPr>
          <w:rFonts w:ascii="Arial" w:eastAsia="Times New Roman" w:hAnsi="Arial" w:cs="Tahoma"/>
          <w:sz w:val="20"/>
          <w:szCs w:val="20"/>
          <w:lang w:val="sr-Cyrl-CS" w:bidi="he-IL"/>
        </w:rPr>
      </w:pPr>
    </w:p>
    <w:p w:rsidR="0099126D" w:rsidRPr="0099126D" w:rsidRDefault="0099126D" w:rsidP="0099126D">
      <w:pPr>
        <w:autoSpaceDN w:val="0"/>
        <w:spacing w:after="160" w:line="254" w:lineRule="auto"/>
        <w:jc w:val="both"/>
        <w:rPr>
          <w:rFonts w:ascii="Century Gothic" w:eastAsia="Calibri" w:hAnsi="Century Gothic" w:cs="Arial"/>
          <w:sz w:val="24"/>
          <w:szCs w:val="24"/>
          <w:lang w:val="en-U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tabs>
          <w:tab w:val="left" w:pos="6220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 xml:space="preserve">        Садржај:</w:t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  <w:t xml:space="preserve"> стр.</w:t>
      </w: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99126D" w:rsidRPr="0099126D" w:rsidTr="0099126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126D" w:rsidRPr="0099126D" w:rsidRDefault="00165EAA" w:rsidP="004729B4">
            <w:pPr>
              <w:widowControl w:val="0"/>
              <w:autoSpaceDE w:val="0"/>
              <w:autoSpaceDN w:val="0"/>
              <w:spacing w:after="0"/>
              <w:jc w:val="both"/>
              <w:rPr>
                <w:rFonts w:ascii="Century Gothic" w:eastAsia="Times New Roman" w:hAnsi="Century Gothic" w:cs="Times New Roman"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Одлука о доношењу плана детаљне регулације комплекса трансформаторског посторојења ЕМС - Електромреже Србије</w:t>
            </w:r>
            <w:r w:rsidR="0099126D" w:rsidRPr="0099126D"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D91A1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3</w:t>
            </w:r>
          </w:p>
        </w:tc>
      </w:tr>
      <w:tr w:rsidR="0099126D" w:rsidRPr="0099126D" w:rsidTr="0099126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126D" w:rsidRPr="0099126D" w:rsidRDefault="00D91A1D" w:rsidP="0099126D">
            <w:pPr>
              <w:widowControl w:val="0"/>
              <w:autoSpaceDE w:val="0"/>
              <w:autoSpaceDN w:val="0"/>
              <w:spacing w:after="0"/>
              <w:jc w:val="both"/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Одлука о доношењу плана детаљне регулације ''Ромско насеље Листиште'' у Пожеги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BD505B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7</w:t>
            </w:r>
          </w:p>
        </w:tc>
      </w:tr>
      <w:tr w:rsidR="0099126D" w:rsidRPr="0099126D" w:rsidTr="0099126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126D" w:rsidRPr="0099126D" w:rsidRDefault="00BD505B" w:rsidP="0099126D">
            <w:pPr>
              <w:widowControl w:val="0"/>
              <w:autoSpaceDE w:val="0"/>
              <w:autoSpaceDN w:val="0"/>
              <w:spacing w:after="0"/>
              <w:jc w:val="both"/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Одлука о измени Одлуке о додели јенократне новчане помоћи породицама ученика првог разреда основне школе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BD505B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99126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26D" w:rsidRPr="0099126D" w:rsidRDefault="00866CC3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8</w:t>
            </w:r>
          </w:p>
        </w:tc>
      </w:tr>
      <w:tr w:rsidR="00866CC3" w:rsidRPr="0099126D" w:rsidTr="0099126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66CC3" w:rsidRPr="0099126D" w:rsidRDefault="00866CC3" w:rsidP="0099126D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866CC3" w:rsidRDefault="00866CC3" w:rsidP="0099126D">
            <w:pPr>
              <w:widowControl w:val="0"/>
              <w:autoSpaceDE w:val="0"/>
              <w:autoSpaceDN w:val="0"/>
              <w:spacing w:after="0"/>
              <w:jc w:val="both"/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Одлука о реализацији буџета општине Пожега у делу планираних расход</w:t>
            </w:r>
            <w:r w:rsidR="000A7C2A"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а за услуге социјалне заштите з</w:t>
            </w: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а 2021. годину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CC3" w:rsidRDefault="006731A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CC3" w:rsidRPr="0099126D" w:rsidRDefault="006731A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CC3" w:rsidRDefault="006731AD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10</w:t>
            </w:r>
          </w:p>
        </w:tc>
      </w:tr>
      <w:tr w:rsidR="006731AD" w:rsidRPr="0099126D" w:rsidTr="0099126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731AD" w:rsidRDefault="006731AD" w:rsidP="0099126D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6731AD" w:rsidRDefault="006731AD" w:rsidP="0099126D">
            <w:pPr>
              <w:widowControl w:val="0"/>
              <w:autoSpaceDE w:val="0"/>
              <w:autoSpaceDN w:val="0"/>
              <w:spacing w:after="0"/>
              <w:jc w:val="both"/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Закључак о</w:t>
            </w:r>
            <w:r w:rsidR="000A7C2A"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 xml:space="preserve"> испр</w:t>
            </w:r>
            <w:bookmarkStart w:id="5" w:name="_GoBack"/>
            <w:bookmarkEnd w:id="5"/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>авци техничких грешака у Плану генералне регулације Пожега</w:t>
            </w:r>
            <w:r w:rsidR="004A0D02"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 xml:space="preserve"> (Сл.лист општине Пожега'', бр. 5/15, 7/16, 2/17, 14/18 и 13/21)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AD" w:rsidRDefault="00A4501F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AD" w:rsidRDefault="00A4501F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AD" w:rsidRDefault="00A4501F" w:rsidP="0099126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11</w:t>
            </w:r>
          </w:p>
        </w:tc>
      </w:tr>
    </w:tbl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ind w:right="316"/>
        <w:jc w:val="center"/>
        <w:outlineLvl w:val="0"/>
        <w:rPr>
          <w:rFonts w:ascii="Century Gothic" w:eastAsia="Times New Roman" w:hAnsi="Century Gothic" w:cs="Times New Roman"/>
          <w:b/>
          <w:bCs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99126D" w:rsidRPr="0099126D" w:rsidRDefault="0099126D" w:rsidP="0099126D">
      <w:pPr>
        <w:widowControl w:val="0"/>
        <w:autoSpaceDE w:val="0"/>
        <w:autoSpaceDN w:val="0"/>
        <w:spacing w:after="0" w:line="360" w:lineRule="auto"/>
        <w:jc w:val="both"/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</w:pPr>
      <w:r w:rsidRPr="0099126D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Издавач: Скупштина општине Пожега</w:t>
      </w:r>
    </w:p>
    <w:p w:rsidR="0099126D" w:rsidRPr="0099126D" w:rsidRDefault="0099126D" w:rsidP="0099126D">
      <w:pPr>
        <w:widowControl w:val="0"/>
        <w:autoSpaceDE w:val="0"/>
        <w:autoSpaceDN w:val="0"/>
        <w:spacing w:after="0" w:line="360" w:lineRule="auto"/>
        <w:jc w:val="both"/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</w:pPr>
      <w:r w:rsidRPr="0099126D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Одговорни уредник: Секретар Скупштине општине Пожега – Боривоје Неоричић</w:t>
      </w: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99126D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Штампа: Општинска управа Пожега</w:t>
      </w:r>
    </w:p>
    <w:p w:rsidR="0099126D" w:rsidRPr="0099126D" w:rsidRDefault="0099126D" w:rsidP="0099126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FB65F3" w:rsidRDefault="00FB65F3"/>
    <w:sectPr w:rsidR="00FB65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79" w:rsidRDefault="00475679" w:rsidP="004729B4">
      <w:pPr>
        <w:spacing w:after="0" w:line="240" w:lineRule="auto"/>
      </w:pPr>
      <w:r>
        <w:separator/>
      </w:r>
    </w:p>
  </w:endnote>
  <w:endnote w:type="continuationSeparator" w:id="0">
    <w:p w:rsidR="00475679" w:rsidRDefault="00475679" w:rsidP="0047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87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9B4" w:rsidRDefault="004729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3A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729B4" w:rsidRDefault="00472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79" w:rsidRDefault="00475679" w:rsidP="004729B4">
      <w:pPr>
        <w:spacing w:after="0" w:line="240" w:lineRule="auto"/>
      </w:pPr>
      <w:r>
        <w:separator/>
      </w:r>
    </w:p>
  </w:footnote>
  <w:footnote w:type="continuationSeparator" w:id="0">
    <w:p w:rsidR="00475679" w:rsidRDefault="00475679" w:rsidP="0047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EC54081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590FB9"/>
    <w:multiLevelType w:val="hybridMultilevel"/>
    <w:tmpl w:val="A5F411E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E7239"/>
    <w:multiLevelType w:val="hybridMultilevel"/>
    <w:tmpl w:val="B3CE8E3E"/>
    <w:lvl w:ilvl="0" w:tplc="35D0F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8B49BF"/>
    <w:multiLevelType w:val="multilevel"/>
    <w:tmpl w:val="796A74F4"/>
    <w:lvl w:ilvl="0">
      <w:start w:val="3"/>
      <w:numFmt w:val="decimal"/>
      <w:lvlText w:val="%1"/>
      <w:lvlJc w:val="left"/>
      <w:pPr>
        <w:ind w:left="1443" w:hanging="493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443" w:hanging="493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."/>
      <w:lvlJc w:val="left"/>
      <w:pPr>
        <w:ind w:left="1565" w:hanging="615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659" w:hanging="61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09" w:hanging="61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59" w:hanging="61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09" w:hanging="61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59" w:hanging="61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09" w:hanging="615"/>
      </w:pPr>
      <w:rPr>
        <w:rFonts w:hint="default"/>
        <w:lang w:eastAsia="en-US" w:bidi="ar-SA"/>
      </w:rPr>
    </w:lvl>
  </w:abstractNum>
  <w:abstractNum w:abstractNumId="4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104E1"/>
    <w:multiLevelType w:val="multilevel"/>
    <w:tmpl w:val="9502D5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6">
    <w:nsid w:val="42A16B52"/>
    <w:multiLevelType w:val="hybridMultilevel"/>
    <w:tmpl w:val="2CCE4348"/>
    <w:lvl w:ilvl="0" w:tplc="C262A09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9B622C"/>
    <w:multiLevelType w:val="multilevel"/>
    <w:tmpl w:val="F2321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94679BD"/>
    <w:multiLevelType w:val="multilevel"/>
    <w:tmpl w:val="8CBA36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">
    <w:nsid w:val="7549353D"/>
    <w:multiLevelType w:val="multilevel"/>
    <w:tmpl w:val="99CCC06E"/>
    <w:lvl w:ilvl="0">
      <w:start w:val="4"/>
      <w:numFmt w:val="decimal"/>
      <w:lvlText w:val="%1"/>
      <w:lvlJc w:val="left"/>
      <w:pPr>
        <w:ind w:left="1380" w:hanging="43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380" w:hanging="430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3305" w:hanging="43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68" w:hanging="43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31" w:hanging="43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94" w:hanging="43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57" w:hanging="43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20" w:hanging="43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083" w:hanging="430"/>
      </w:pPr>
      <w:rPr>
        <w:rFonts w:hint="default"/>
        <w:lang w:eastAsia="en-US" w:bidi="ar-SA"/>
      </w:rPr>
    </w:lvl>
  </w:abstractNum>
  <w:abstractNum w:abstractNumId="10">
    <w:nsid w:val="783606D4"/>
    <w:multiLevelType w:val="hybridMultilevel"/>
    <w:tmpl w:val="A0F67DD0"/>
    <w:lvl w:ilvl="0" w:tplc="B95A46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1E39F6"/>
    <w:multiLevelType w:val="multilevel"/>
    <w:tmpl w:val="1E9212B0"/>
    <w:lvl w:ilvl="0">
      <w:start w:val="1"/>
      <w:numFmt w:val="decimal"/>
      <w:lvlText w:val="%1.0."/>
      <w:lvlJc w:val="left"/>
      <w:pPr>
        <w:ind w:left="390" w:hanging="390"/>
      </w:pPr>
      <w:rPr>
        <w:rFonts w:hint="default"/>
      </w:rPr>
    </w:lvl>
    <w:lvl w:ilvl="1"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6D"/>
    <w:rsid w:val="000A7C2A"/>
    <w:rsid w:val="00122BFF"/>
    <w:rsid w:val="00165EAA"/>
    <w:rsid w:val="00267808"/>
    <w:rsid w:val="0036650F"/>
    <w:rsid w:val="004729B4"/>
    <w:rsid w:val="00475679"/>
    <w:rsid w:val="004A0D02"/>
    <w:rsid w:val="00602E76"/>
    <w:rsid w:val="006731AD"/>
    <w:rsid w:val="007D4141"/>
    <w:rsid w:val="00866CC3"/>
    <w:rsid w:val="008F3F1B"/>
    <w:rsid w:val="0099126D"/>
    <w:rsid w:val="00A4501F"/>
    <w:rsid w:val="00AE5A81"/>
    <w:rsid w:val="00BD505B"/>
    <w:rsid w:val="00CD66B0"/>
    <w:rsid w:val="00D91A1D"/>
    <w:rsid w:val="00E36E63"/>
    <w:rsid w:val="00ED73AE"/>
    <w:rsid w:val="00F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99126D"/>
    <w:pPr>
      <w:widowControl w:val="0"/>
      <w:autoSpaceDE w:val="0"/>
      <w:autoSpaceDN w:val="0"/>
      <w:spacing w:after="0" w:line="240" w:lineRule="auto"/>
      <w:ind w:left="299" w:right="32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2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9126D"/>
  </w:style>
  <w:style w:type="paragraph" w:styleId="Header">
    <w:name w:val="header"/>
    <w:basedOn w:val="Normal"/>
    <w:link w:val="HeaderChar"/>
    <w:uiPriority w:val="99"/>
    <w:unhideWhenUsed/>
    <w:rsid w:val="0099126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9126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126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9126D"/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2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26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99126D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customStyle="1" w:styleId="Default">
    <w:name w:val="Default"/>
    <w:rsid w:val="00991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99126D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1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99126D"/>
    <w:pPr>
      <w:widowControl w:val="0"/>
      <w:autoSpaceDE w:val="0"/>
      <w:autoSpaceDN w:val="0"/>
      <w:spacing w:after="0" w:line="240" w:lineRule="auto"/>
      <w:ind w:left="299" w:right="32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2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9126D"/>
  </w:style>
  <w:style w:type="paragraph" w:styleId="Header">
    <w:name w:val="header"/>
    <w:basedOn w:val="Normal"/>
    <w:link w:val="HeaderChar"/>
    <w:uiPriority w:val="99"/>
    <w:unhideWhenUsed/>
    <w:rsid w:val="0099126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9126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126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9126D"/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2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26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99126D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customStyle="1" w:styleId="Default">
    <w:name w:val="Default"/>
    <w:rsid w:val="00991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99126D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1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C23F-3AE2-4FA7-B904-C0330391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9</cp:revision>
  <cp:lastPrinted>2021-11-05T11:41:00Z</cp:lastPrinted>
  <dcterms:created xsi:type="dcterms:W3CDTF">2021-11-05T11:15:00Z</dcterms:created>
  <dcterms:modified xsi:type="dcterms:W3CDTF">2021-11-05T11:43:00Z</dcterms:modified>
</cp:coreProperties>
</file>