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768" w:rsidRDefault="009E7629" w:rsidP="009E7629">
      <w:pPr>
        <w:widowControl w:val="0"/>
        <w:autoSpaceDE w:val="0"/>
        <w:autoSpaceDN w:val="0"/>
        <w:spacing w:after="0" w:line="240" w:lineRule="auto"/>
        <w:ind w:left="3600"/>
        <w:rPr>
          <w:rFonts w:ascii="Arial Narrow" w:eastAsia="Times New Roman" w:hAnsi="Arial Narrow"/>
          <w:b/>
          <w:i/>
          <w:sz w:val="56"/>
          <w:szCs w:val="56"/>
          <w:lang w:val="en-US"/>
        </w:rPr>
      </w:pPr>
      <w:r>
        <w:rPr>
          <w:rFonts w:ascii="Arial Narrow" w:eastAsia="Times New Roman" w:hAnsi="Arial Narrow"/>
          <w:b/>
          <w:i/>
          <w:sz w:val="56"/>
          <w:szCs w:val="56"/>
          <w:lang w:val="sr-Cyrl-CS"/>
        </w:rPr>
        <w:t xml:space="preserve"> </w:t>
      </w:r>
      <w:r>
        <w:rPr>
          <w:rFonts w:ascii="Arial Narrow" w:eastAsia="Times New Roman" w:hAnsi="Arial Narrow"/>
          <w:b/>
          <w:i/>
          <w:sz w:val="56"/>
          <w:szCs w:val="56"/>
          <w:lang w:val="en-US"/>
        </w:rPr>
        <w:t xml:space="preserve"> </w:t>
      </w:r>
    </w:p>
    <w:p w:rsidR="009E7629" w:rsidRDefault="009E7629" w:rsidP="009E7629">
      <w:pPr>
        <w:widowControl w:val="0"/>
        <w:autoSpaceDE w:val="0"/>
        <w:autoSpaceDN w:val="0"/>
        <w:spacing w:after="0" w:line="240" w:lineRule="auto"/>
        <w:ind w:left="3600"/>
        <w:rPr>
          <w:rFonts w:ascii="Arial Narrow" w:eastAsia="Times New Roman" w:hAnsi="Arial Narrow"/>
          <w:b/>
          <w:i/>
          <w:sz w:val="56"/>
          <w:szCs w:val="56"/>
          <w:lang w:val="en-US"/>
        </w:rPr>
      </w:pPr>
      <w:r>
        <w:rPr>
          <w:rFonts w:ascii="Arial Narrow" w:eastAsia="Times New Roman" w:hAnsi="Arial Narrow"/>
          <w:b/>
          <w:i/>
          <w:sz w:val="56"/>
          <w:szCs w:val="56"/>
          <w:lang w:val="en-US"/>
        </w:rPr>
        <w:t xml:space="preserve">  </w:t>
      </w:r>
      <w:proofErr w:type="spellStart"/>
      <w:r>
        <w:rPr>
          <w:rFonts w:ascii="Arial Narrow" w:eastAsia="Times New Roman" w:hAnsi="Arial Narrow"/>
          <w:b/>
          <w:i/>
          <w:sz w:val="56"/>
          <w:szCs w:val="56"/>
          <w:lang w:val="en-US"/>
        </w:rPr>
        <w:t>Службени</w:t>
      </w:r>
      <w:proofErr w:type="spellEnd"/>
      <w:r>
        <w:rPr>
          <w:rFonts w:ascii="Arial Narrow" w:eastAsia="Times New Roman" w:hAnsi="Arial Narrow"/>
          <w:b/>
          <w:i/>
          <w:sz w:val="56"/>
          <w:szCs w:val="56"/>
          <w:lang w:val="en-US"/>
        </w:rPr>
        <w:t xml:space="preserve"> </w:t>
      </w:r>
      <w:proofErr w:type="spellStart"/>
      <w:r>
        <w:rPr>
          <w:rFonts w:ascii="Arial Narrow" w:eastAsia="Times New Roman" w:hAnsi="Arial Narrow"/>
          <w:b/>
          <w:i/>
          <w:sz w:val="56"/>
          <w:szCs w:val="56"/>
          <w:lang w:val="en-US"/>
        </w:rPr>
        <w:t>лис</w:t>
      </w:r>
      <w:proofErr w:type="spellEnd"/>
      <w:r>
        <w:rPr>
          <w:rFonts w:ascii="Arial Narrow" w:eastAsia="Times New Roman" w:hAnsi="Arial Narrow"/>
          <w:b/>
          <w:i/>
          <w:sz w:val="56"/>
          <w:szCs w:val="56"/>
          <w:lang w:val="sr-Cyrl-RS"/>
        </w:rPr>
        <w:t xml:space="preserve">т </w:t>
      </w:r>
      <w:proofErr w:type="spellStart"/>
      <w:r>
        <w:rPr>
          <w:rFonts w:ascii="Arial Narrow" w:eastAsia="Times New Roman" w:hAnsi="Arial Narrow"/>
          <w:b/>
          <w:i/>
          <w:sz w:val="56"/>
          <w:szCs w:val="56"/>
          <w:lang w:val="en-US"/>
        </w:rPr>
        <w:t>општине</w:t>
      </w:r>
      <w:proofErr w:type="spellEnd"/>
      <w:r>
        <w:rPr>
          <w:rFonts w:ascii="Arial Narrow" w:eastAsia="Times New Roman" w:hAnsi="Arial Narrow"/>
          <w:b/>
          <w:i/>
          <w:sz w:val="56"/>
          <w:szCs w:val="56"/>
          <w:lang w:val="en-US"/>
        </w:rPr>
        <w:t xml:space="preserve"> </w:t>
      </w:r>
      <w:proofErr w:type="spellStart"/>
      <w:r>
        <w:rPr>
          <w:rFonts w:ascii="Arial Narrow" w:eastAsia="Times New Roman" w:hAnsi="Arial Narrow"/>
          <w:b/>
          <w:i/>
          <w:sz w:val="56"/>
          <w:szCs w:val="56"/>
          <w:lang w:val="en-US"/>
        </w:rPr>
        <w:t>Пожега</w:t>
      </w:r>
      <w:proofErr w:type="spellEnd"/>
    </w:p>
    <w:p w:rsidR="003B1768" w:rsidRDefault="003B1768" w:rsidP="009E7629">
      <w:pPr>
        <w:widowControl w:val="0"/>
        <w:autoSpaceDE w:val="0"/>
        <w:autoSpaceDN w:val="0"/>
        <w:spacing w:after="0" w:line="240" w:lineRule="auto"/>
        <w:ind w:left="3600"/>
        <w:rPr>
          <w:rFonts w:ascii="Arial Narrow" w:eastAsia="Times New Roman" w:hAnsi="Arial Narrow"/>
          <w:b/>
          <w:i/>
          <w:sz w:val="56"/>
          <w:szCs w:val="56"/>
          <w:lang w:val="en-US"/>
        </w:rPr>
      </w:pPr>
    </w:p>
    <w:p w:rsidR="009E7629" w:rsidRDefault="009E7629" w:rsidP="009E7629">
      <w:pPr>
        <w:widowControl w:val="0"/>
        <w:autoSpaceDE w:val="0"/>
        <w:autoSpaceDN w:val="0"/>
        <w:spacing w:after="0" w:line="240" w:lineRule="auto"/>
        <w:rPr>
          <w:rFonts w:ascii="Arial Narrow" w:eastAsia="Times New Roman" w:hAnsi="Arial Narrow"/>
          <w:sz w:val="20"/>
          <w:szCs w:val="20"/>
          <w:lang w:val="en-US"/>
        </w:rPr>
      </w:pPr>
    </w:p>
    <w:tbl>
      <w:tblPr>
        <w:tblStyle w:val="TableGrid"/>
        <w:tblW w:w="0" w:type="auto"/>
        <w:tblInd w:w="1188" w:type="dxa"/>
        <w:tblLook w:val="01E0" w:firstRow="1" w:lastRow="1" w:firstColumn="1" w:lastColumn="1" w:noHBand="0" w:noVBand="0"/>
      </w:tblPr>
      <w:tblGrid>
        <w:gridCol w:w="6660"/>
      </w:tblGrid>
      <w:tr w:rsidR="009E7629" w:rsidTr="009E7629">
        <w:tc>
          <w:tcPr>
            <w:tcW w:w="6660" w:type="dxa"/>
            <w:tcBorders>
              <w:top w:val="single" w:sz="4" w:space="0" w:color="auto"/>
              <w:left w:val="single" w:sz="4" w:space="0" w:color="auto"/>
              <w:bottom w:val="single" w:sz="4" w:space="0" w:color="auto"/>
              <w:right w:val="single" w:sz="4" w:space="0" w:color="auto"/>
            </w:tcBorders>
            <w:vAlign w:val="center"/>
          </w:tcPr>
          <w:p w:rsidR="009E7629" w:rsidRDefault="009E7629">
            <w:pPr>
              <w:widowControl w:val="0"/>
              <w:autoSpaceDE w:val="0"/>
              <w:autoSpaceDN w:val="0"/>
              <w:jc w:val="center"/>
              <w:rPr>
                <w:rFonts w:ascii="Arial Narrow" w:hAnsi="Arial Narrow"/>
                <w:b/>
                <w:sz w:val="16"/>
                <w:szCs w:val="16"/>
                <w:lang w:val="en-US" w:eastAsia="sr-Cyrl-CS"/>
              </w:rPr>
            </w:pPr>
          </w:p>
          <w:p w:rsidR="009E7629" w:rsidRDefault="009E7629">
            <w:pPr>
              <w:widowControl w:val="0"/>
              <w:autoSpaceDE w:val="0"/>
              <w:autoSpaceDN w:val="0"/>
              <w:jc w:val="center"/>
              <w:rPr>
                <w:rFonts w:ascii="Arial" w:hAnsi="Arial" w:cs="Arial"/>
                <w:b/>
                <w:sz w:val="24"/>
                <w:szCs w:val="24"/>
                <w:lang w:val="en-US" w:eastAsia="sr-Cyrl-CS"/>
              </w:rPr>
            </w:pPr>
            <w:r>
              <w:rPr>
                <w:rFonts w:ascii="Arial" w:hAnsi="Arial" w:cs="Arial"/>
                <w:b/>
                <w:sz w:val="24"/>
                <w:szCs w:val="24"/>
                <w:lang w:val="en-US" w:eastAsia="sr-Cyrl-CS"/>
              </w:rPr>
              <w:t>БРОЈ 10/22, ПОЖЕГА,  05.10.</w:t>
            </w:r>
            <w:r>
              <w:rPr>
                <w:rFonts w:ascii="Arial" w:hAnsi="Arial" w:cs="Arial"/>
                <w:b/>
                <w:sz w:val="24"/>
                <w:szCs w:val="24"/>
                <w:lang w:eastAsia="sr-Cyrl-CS"/>
              </w:rPr>
              <w:t>202</w:t>
            </w:r>
            <w:r>
              <w:rPr>
                <w:rFonts w:ascii="Arial" w:hAnsi="Arial" w:cs="Arial"/>
                <w:b/>
                <w:sz w:val="24"/>
                <w:szCs w:val="24"/>
                <w:lang w:val="en-US" w:eastAsia="sr-Cyrl-CS"/>
              </w:rPr>
              <w:t>2. ГОДИНЕ</w:t>
            </w:r>
          </w:p>
          <w:p w:rsidR="009E7629" w:rsidRDefault="009E7629">
            <w:pPr>
              <w:widowControl w:val="0"/>
              <w:autoSpaceDE w:val="0"/>
              <w:autoSpaceDN w:val="0"/>
              <w:jc w:val="center"/>
              <w:rPr>
                <w:rFonts w:ascii="Arial Narrow" w:hAnsi="Arial Narrow"/>
                <w:b/>
                <w:sz w:val="16"/>
                <w:szCs w:val="16"/>
                <w:lang w:val="en-US" w:eastAsia="sr-Cyrl-CS"/>
              </w:rPr>
            </w:pPr>
          </w:p>
        </w:tc>
      </w:tr>
    </w:tbl>
    <w:p w:rsidR="009E7629" w:rsidRDefault="009E7629" w:rsidP="009E7629">
      <w:pPr>
        <w:widowControl w:val="0"/>
        <w:autoSpaceDE w:val="0"/>
        <w:autoSpaceDN w:val="0"/>
        <w:spacing w:after="0" w:line="240" w:lineRule="auto"/>
        <w:rPr>
          <w:rFonts w:ascii="Arial Narrow" w:eastAsia="Times New Roman" w:hAnsi="Arial Narrow"/>
          <w:b/>
          <w:sz w:val="24"/>
          <w:szCs w:val="24"/>
          <w:lang w:val="sr-Cyrl-RS"/>
        </w:rPr>
      </w:pPr>
    </w:p>
    <w:p w:rsidR="009E7629" w:rsidRDefault="009E7629" w:rsidP="009E7629">
      <w:pPr>
        <w:widowControl w:val="0"/>
        <w:autoSpaceDE w:val="0"/>
        <w:autoSpaceDN w:val="0"/>
        <w:spacing w:after="0" w:line="240" w:lineRule="auto"/>
        <w:rPr>
          <w:rFonts w:ascii="Arial Narrow" w:eastAsia="Times New Roman" w:hAnsi="Arial Narrow"/>
          <w:b/>
          <w:sz w:val="24"/>
          <w:szCs w:val="24"/>
          <w:lang w:val="en-US"/>
        </w:rPr>
      </w:pPr>
    </w:p>
    <w:p w:rsidR="009E7629" w:rsidRDefault="009E7629" w:rsidP="009E7629">
      <w:pPr>
        <w:widowControl w:val="0"/>
        <w:autoSpaceDE w:val="0"/>
        <w:autoSpaceDN w:val="0"/>
        <w:spacing w:after="0" w:line="240" w:lineRule="auto"/>
        <w:rPr>
          <w:rFonts w:ascii="Arial Narrow" w:eastAsia="Times New Roman" w:hAnsi="Arial Narrow"/>
          <w:b/>
          <w:sz w:val="24"/>
          <w:szCs w:val="24"/>
          <w:lang w:val="en-US"/>
        </w:rPr>
      </w:pPr>
    </w:p>
    <w:p w:rsidR="003B1768" w:rsidRDefault="003B1768" w:rsidP="009E7629">
      <w:pPr>
        <w:widowControl w:val="0"/>
        <w:autoSpaceDE w:val="0"/>
        <w:autoSpaceDN w:val="0"/>
        <w:spacing w:after="0" w:line="240" w:lineRule="auto"/>
        <w:rPr>
          <w:rFonts w:ascii="Arial Narrow" w:eastAsia="Times New Roman" w:hAnsi="Arial Narrow"/>
          <w:b/>
          <w:sz w:val="24"/>
          <w:szCs w:val="24"/>
          <w:lang w:val="en-US"/>
        </w:rPr>
      </w:pPr>
    </w:p>
    <w:p w:rsidR="003B1768" w:rsidRDefault="003B1768" w:rsidP="009E7629">
      <w:pPr>
        <w:spacing w:after="0" w:line="240" w:lineRule="auto"/>
        <w:jc w:val="both"/>
        <w:rPr>
          <w:rFonts w:ascii="Arial" w:hAnsi="Arial" w:cs="Arial"/>
        </w:rPr>
      </w:pPr>
    </w:p>
    <w:p w:rsidR="003B1768" w:rsidRDefault="003B1768" w:rsidP="003B1768">
      <w:pPr>
        <w:ind w:firstLine="708"/>
        <w:jc w:val="both"/>
        <w:rPr>
          <w:sz w:val="24"/>
          <w:szCs w:val="24"/>
        </w:rPr>
      </w:pPr>
      <w:r w:rsidRPr="003B1768">
        <w:rPr>
          <w:sz w:val="24"/>
          <w:szCs w:val="24"/>
          <w:lang w:val="sr-Cyrl-RS"/>
        </w:rPr>
        <w:t xml:space="preserve">Општинско веће општине Пожега решавајући у предмету отуђења уз јавне својине непокретности </w:t>
      </w:r>
      <w:r w:rsidRPr="003B1768">
        <w:rPr>
          <w:sz w:val="24"/>
          <w:szCs w:val="24"/>
          <w:lang w:val="en-US"/>
        </w:rPr>
        <w:t xml:space="preserve"> </w:t>
      </w:r>
      <w:r w:rsidRPr="003B1768">
        <w:rPr>
          <w:sz w:val="24"/>
          <w:szCs w:val="24"/>
          <w:lang w:val="sr-Cyrl-RS"/>
        </w:rPr>
        <w:t xml:space="preserve">непосредном погодбом по захтеву Матијашевић Д. Драгана из Пожеге ради исправке граница катастарске парцеле, на основу члана 46 Закона о локалној самоуправи („Сл. гл. РС бр. 129/07“), члана 27 став 10 а у вези са чланом 29 ста1 и 4 Закона о јавној својини („Сл. гл. РС бр. 71/11, 105/14...“), члана 3 став 2 Уредбе о условима прибављања и отуђења непокретности непосредном погодбом и давања у закуп ствари у јавној својини, односно прибављање и уступање искоришћавања других имовинских права као и поступцима јавног надметања и прикупљања писмених понуда („Сл. гл. РС бр. 16/18“), члана 100 став 1 тачка 2 Закона о изменама и допунама Закона о планирању и изградњи („Сл. гл. РС бр. 132/2014“) а у вези са чланом 68 истог Закона, члана </w:t>
      </w:r>
      <w:r w:rsidRPr="003B1768">
        <w:rPr>
          <w:sz w:val="24"/>
          <w:szCs w:val="24"/>
          <w:lang w:val="en-US"/>
        </w:rPr>
        <w:t>8</w:t>
      </w:r>
      <w:r w:rsidRPr="003B1768">
        <w:rPr>
          <w:sz w:val="24"/>
          <w:szCs w:val="24"/>
          <w:lang w:val="sr-Cyrl-RS"/>
        </w:rPr>
        <w:t xml:space="preserve"> став 2 Одлуке прибављању, располагању и управљању стварима у јавној својини Општине Пожега („Сл. лист Општине Пожега бр. 2/21“), члана 38 став 1 тачка 17 Статута Општине Пожега („Сл. лист Општине Пожега бр. 1/19“), члана 1 Одлуке о допуни статута Општине Пожега („Сл. лист Општине Пожега бр. 12/21“) и члана 1 и 2 општинске Одлуке о преносу овлашћења на Општинско веће Општине Пожега („сл. лист Општине Пожега бр. 12/21“), на седници одржаној дана  </w:t>
      </w:r>
      <w:r w:rsidRPr="003B1768">
        <w:rPr>
          <w:sz w:val="24"/>
          <w:szCs w:val="24"/>
        </w:rPr>
        <w:t>30.09.2022</w:t>
      </w:r>
      <w:r w:rsidRPr="003B1768">
        <w:rPr>
          <w:sz w:val="24"/>
          <w:szCs w:val="24"/>
          <w:lang w:val="sr-Cyrl-RS"/>
        </w:rPr>
        <w:t xml:space="preserve"> године донело је </w:t>
      </w:r>
    </w:p>
    <w:p w:rsidR="003B1768" w:rsidRPr="003B1768" w:rsidRDefault="003B1768" w:rsidP="003B1768">
      <w:pPr>
        <w:jc w:val="both"/>
        <w:rPr>
          <w:sz w:val="24"/>
          <w:szCs w:val="24"/>
        </w:rPr>
      </w:pPr>
    </w:p>
    <w:p w:rsidR="003B1768" w:rsidRPr="003B1768" w:rsidRDefault="003B1768" w:rsidP="003B1768">
      <w:pPr>
        <w:spacing w:after="0"/>
        <w:jc w:val="center"/>
        <w:rPr>
          <w:b/>
          <w:sz w:val="24"/>
          <w:szCs w:val="24"/>
          <w:lang w:val="sr-Cyrl-RS"/>
        </w:rPr>
      </w:pPr>
      <w:r w:rsidRPr="003B1768">
        <w:rPr>
          <w:b/>
          <w:sz w:val="24"/>
          <w:szCs w:val="24"/>
          <w:lang w:val="sr-Cyrl-RS"/>
        </w:rPr>
        <w:t>О Д Л У К У</w:t>
      </w:r>
    </w:p>
    <w:p w:rsidR="003B1768" w:rsidRPr="003B1768" w:rsidRDefault="003B1768" w:rsidP="003B1768">
      <w:pPr>
        <w:spacing w:after="0"/>
        <w:jc w:val="center"/>
        <w:rPr>
          <w:b/>
          <w:sz w:val="24"/>
          <w:szCs w:val="24"/>
          <w:lang w:val="sr-Cyrl-RS"/>
        </w:rPr>
      </w:pPr>
      <w:r w:rsidRPr="003B1768">
        <w:rPr>
          <w:b/>
          <w:sz w:val="24"/>
          <w:szCs w:val="24"/>
          <w:lang w:val="sr-Cyrl-RS"/>
        </w:rPr>
        <w:t xml:space="preserve">О ОТУЂЕЊУ ИЗ ЈАВНЕ СВОЈИНЕ НЕПОКРЕТНОСТИ </w:t>
      </w:r>
    </w:p>
    <w:p w:rsidR="003B1768" w:rsidRPr="003B1768" w:rsidRDefault="003B1768" w:rsidP="003B1768">
      <w:pPr>
        <w:spacing w:after="0"/>
        <w:jc w:val="center"/>
        <w:rPr>
          <w:b/>
          <w:sz w:val="24"/>
          <w:szCs w:val="24"/>
        </w:rPr>
      </w:pPr>
      <w:r w:rsidRPr="003B1768">
        <w:rPr>
          <w:b/>
          <w:sz w:val="24"/>
          <w:szCs w:val="24"/>
          <w:lang w:val="sr-Cyrl-RS"/>
        </w:rPr>
        <w:t>ОПШТИНЕ ПОЖЕГА НЕПОСРЕДНОМ ПОГОДБОМ</w:t>
      </w:r>
    </w:p>
    <w:p w:rsidR="003B1768" w:rsidRPr="003B1768" w:rsidRDefault="003B1768" w:rsidP="003B1768">
      <w:pPr>
        <w:spacing w:after="0"/>
        <w:jc w:val="center"/>
        <w:rPr>
          <w:sz w:val="24"/>
          <w:szCs w:val="24"/>
        </w:rPr>
      </w:pPr>
    </w:p>
    <w:p w:rsidR="003B1768" w:rsidRPr="003B1768" w:rsidRDefault="003B1768" w:rsidP="003B1768">
      <w:pPr>
        <w:spacing w:after="0"/>
        <w:rPr>
          <w:sz w:val="24"/>
          <w:szCs w:val="24"/>
          <w:lang w:val="sr-Cyrl-RS"/>
        </w:rPr>
      </w:pPr>
    </w:p>
    <w:p w:rsidR="003B1768" w:rsidRPr="003B1768" w:rsidRDefault="003B1768" w:rsidP="003B1768">
      <w:pPr>
        <w:spacing w:after="0"/>
        <w:jc w:val="both"/>
        <w:rPr>
          <w:sz w:val="24"/>
          <w:szCs w:val="24"/>
          <w:lang w:val="sr-Cyrl-RS"/>
        </w:rPr>
      </w:pPr>
      <w:r w:rsidRPr="003B1768">
        <w:rPr>
          <w:sz w:val="24"/>
          <w:szCs w:val="24"/>
          <w:lang w:val="sr-Cyrl-RS"/>
        </w:rPr>
        <w:tab/>
        <w:t xml:space="preserve">1.Овом Одлуком ОТУЂУЈЕ СЕ  из јавне својине Општине Пожега непосредном погодбом Матијашевић Д. Драгану из Пожеге, ул. Војводе Степе бр. 31, ради исправке граница катастрарске парцеле, непокретност према кат. евиденцији РГЗ-Службе за </w:t>
      </w:r>
      <w:r w:rsidRPr="003B1768">
        <w:rPr>
          <w:sz w:val="24"/>
          <w:szCs w:val="24"/>
          <w:lang w:val="sr-Cyrl-RS"/>
        </w:rPr>
        <w:lastRenderedPageBreak/>
        <w:t>катастар непокретности Пожега – препис листа непокретности бр. 3463 за КО Пожега ближе означена као кат. парц. бр. 47 КО Пожега, градско грађевинско земљиште у укупној површини од 2363 м2, јавна својина Општине Пожега,  с тим што је предмет отуђења непосредном погодбом део предметне непокретности у површини од 31 м2 у складу са Елаборатом геодетских радова исправке граница суседних парцела (кат. парц. бр. 47 и 49 КО Пожега) од 10.05.2019 године,урађеним од стране Самосталног геодетског бироа „Геопремер“ из Пожеге.</w:t>
      </w:r>
    </w:p>
    <w:p w:rsidR="003B1768" w:rsidRPr="003B1768" w:rsidRDefault="003B1768" w:rsidP="003B1768">
      <w:pPr>
        <w:spacing w:after="0"/>
        <w:jc w:val="both"/>
        <w:rPr>
          <w:sz w:val="24"/>
          <w:szCs w:val="24"/>
          <w:lang w:val="sr-Cyrl-RS"/>
        </w:rPr>
      </w:pPr>
    </w:p>
    <w:p w:rsidR="003B1768" w:rsidRPr="003B1768" w:rsidRDefault="003B1768" w:rsidP="003B1768">
      <w:pPr>
        <w:spacing w:after="0"/>
        <w:jc w:val="both"/>
        <w:rPr>
          <w:sz w:val="24"/>
          <w:szCs w:val="24"/>
          <w:lang w:val="sr-Cyrl-RS"/>
        </w:rPr>
      </w:pPr>
      <w:r w:rsidRPr="003B1768">
        <w:rPr>
          <w:sz w:val="24"/>
          <w:szCs w:val="24"/>
          <w:lang w:val="sr-Cyrl-RS"/>
        </w:rPr>
        <w:tab/>
        <w:t>2.Отуђење из јавне својине Општине Пожега непокретности из тачке 1. Ове Одлуке Матијашевић Д. Драгану из Пожеге, ул. Војводе Степе бр. 31,-дела кат. парц. бр. 47 КО Пожега у површини од 31 м2, врши се куповином у поступку непосредне погодбе за укупну купопродајну цену од 145.476,80 динара, која цена представља њену процењену тржишну вредност од стране Министарства финансија-Пореске управе-Сектора за издвојене активности-Одсека за контролу издвојених активности малих локација Пожега – 4.692,80 динар по 1 м2 земљишта–акт бр. 081-464-08-00355/2022-0000 од 12.09.2022 године.</w:t>
      </w:r>
    </w:p>
    <w:p w:rsidR="003B1768" w:rsidRPr="003B1768" w:rsidRDefault="003B1768" w:rsidP="003B1768">
      <w:pPr>
        <w:spacing w:after="0"/>
        <w:jc w:val="both"/>
        <w:rPr>
          <w:sz w:val="24"/>
          <w:szCs w:val="24"/>
          <w:lang w:val="sr-Cyrl-RS"/>
        </w:rPr>
      </w:pPr>
    </w:p>
    <w:p w:rsidR="003B1768" w:rsidRPr="003B1768" w:rsidRDefault="003B1768" w:rsidP="003B1768">
      <w:pPr>
        <w:spacing w:after="0"/>
        <w:ind w:firstLine="720"/>
        <w:jc w:val="both"/>
        <w:rPr>
          <w:sz w:val="24"/>
          <w:szCs w:val="24"/>
          <w:lang w:val="sr-Cyrl-RS"/>
        </w:rPr>
      </w:pPr>
      <w:r w:rsidRPr="003B1768">
        <w:rPr>
          <w:sz w:val="24"/>
          <w:szCs w:val="24"/>
          <w:lang w:val="sr-Cyrl-RS"/>
        </w:rPr>
        <w:t>3. Међусобни односи између Општине Пожега и прибавиоца непокретности из тачке 1. Ове одлуке биће уређени закључивањем посебног уговора о купопродаји, који ће у име Општине Пожега потписати председник Општине у законом предвиђеном року.</w:t>
      </w:r>
    </w:p>
    <w:p w:rsidR="003B1768" w:rsidRPr="003B1768" w:rsidRDefault="003B1768" w:rsidP="003B1768">
      <w:pPr>
        <w:spacing w:after="0"/>
        <w:jc w:val="both"/>
        <w:rPr>
          <w:sz w:val="24"/>
          <w:szCs w:val="24"/>
          <w:lang w:val="sr-Cyrl-RS"/>
        </w:rPr>
      </w:pPr>
    </w:p>
    <w:p w:rsidR="003B1768" w:rsidRPr="003B1768" w:rsidRDefault="003B1768" w:rsidP="003B1768">
      <w:pPr>
        <w:spacing w:after="0"/>
        <w:ind w:firstLine="720"/>
        <w:jc w:val="both"/>
        <w:rPr>
          <w:sz w:val="24"/>
          <w:szCs w:val="24"/>
          <w:lang w:val="sr-Cyrl-RS"/>
        </w:rPr>
      </w:pPr>
      <w:r w:rsidRPr="003B1768">
        <w:rPr>
          <w:sz w:val="24"/>
          <w:szCs w:val="24"/>
          <w:lang w:val="sr-Cyrl-RS"/>
        </w:rPr>
        <w:t>4.Део непокретности из  тачке 2. ове Одлуке Елаборатом геодетских радова исправке граница суседних парцела (кат. парц. бр. 47 и 49 КО Пожега од 10.05.2019 године урађеним од стране Самосталног геодетског бироа „Геопремер“ из Пожеге, предвиђен је за припајање кат. парц.бр. 49 КО Пожега ради исправке граница наведене кат. парцеле, власништво подносиоца захтева за отуђење дела предметне непокретности, и у друге сфрхе се не може користити тј. употребити, због чега се његово отуђење из јавне својине не може реализовати јавним надметањем односно прикупљањем писмених понуда.</w:t>
      </w:r>
    </w:p>
    <w:p w:rsidR="003B1768" w:rsidRPr="003B1768" w:rsidRDefault="003B1768" w:rsidP="003B1768">
      <w:pPr>
        <w:spacing w:after="0"/>
        <w:jc w:val="both"/>
        <w:rPr>
          <w:sz w:val="24"/>
          <w:szCs w:val="24"/>
          <w:lang w:val="sr-Cyrl-RS"/>
        </w:rPr>
      </w:pPr>
    </w:p>
    <w:p w:rsidR="003B1768" w:rsidRPr="003B1768" w:rsidRDefault="003B1768" w:rsidP="003B1768">
      <w:pPr>
        <w:spacing w:after="0"/>
        <w:ind w:firstLine="720"/>
        <w:jc w:val="both"/>
        <w:rPr>
          <w:sz w:val="24"/>
          <w:szCs w:val="24"/>
          <w:lang w:val="sr-Cyrl-RS"/>
        </w:rPr>
      </w:pPr>
      <w:r w:rsidRPr="003B1768">
        <w:rPr>
          <w:sz w:val="24"/>
          <w:szCs w:val="24"/>
          <w:lang w:val="sr-Cyrl-RS"/>
        </w:rPr>
        <w:t>5.Трошкове који настану поводом закључивања и овере уговора о купопродаји, трошкове за   пренос апсолутних права и трошкове уписа права својине на непокретности из тачке 1. ове Одлуке у јавне књиге у којима се води еводенција о непокретностима и правима на њима сносиће прибавилац исте.</w:t>
      </w:r>
    </w:p>
    <w:p w:rsidR="003B1768" w:rsidRPr="003B1768" w:rsidRDefault="003B1768" w:rsidP="003B1768">
      <w:pPr>
        <w:spacing w:after="0"/>
        <w:jc w:val="both"/>
        <w:rPr>
          <w:sz w:val="24"/>
          <w:szCs w:val="24"/>
          <w:lang w:val="sr-Cyrl-RS"/>
        </w:rPr>
      </w:pPr>
    </w:p>
    <w:p w:rsidR="003B1768" w:rsidRPr="003B1768" w:rsidRDefault="003B1768" w:rsidP="003B1768">
      <w:pPr>
        <w:spacing w:after="0"/>
        <w:ind w:firstLine="720"/>
        <w:jc w:val="both"/>
        <w:rPr>
          <w:sz w:val="24"/>
          <w:szCs w:val="24"/>
          <w:lang w:val="sr-Cyrl-RS"/>
        </w:rPr>
      </w:pPr>
      <w:r w:rsidRPr="003B1768">
        <w:rPr>
          <w:sz w:val="24"/>
          <w:szCs w:val="24"/>
          <w:lang w:val="sr-Cyrl-RS"/>
        </w:rPr>
        <w:t>6.Ова Одлука и уговор који ће бити закључен између Општине Пожега са једне, и Матијашевић Д. Драгана из Пожеге са друге стране, представљају правни основ за упис права својине у корист Матијашевић Д. Драгана из Пожеге, без накнадне присутности и сагласности власника земљишта-Општине Пожега.</w:t>
      </w:r>
    </w:p>
    <w:p w:rsidR="003B1768" w:rsidRPr="003B1768" w:rsidRDefault="003B1768" w:rsidP="003B1768">
      <w:pPr>
        <w:spacing w:after="0"/>
        <w:jc w:val="both"/>
        <w:rPr>
          <w:sz w:val="24"/>
          <w:szCs w:val="24"/>
          <w:lang w:val="sr-Cyrl-RS"/>
        </w:rPr>
      </w:pPr>
    </w:p>
    <w:p w:rsidR="003B1768" w:rsidRPr="003B1768" w:rsidRDefault="003B1768" w:rsidP="003B1768">
      <w:pPr>
        <w:spacing w:after="0"/>
        <w:ind w:firstLine="720"/>
        <w:jc w:val="both"/>
        <w:rPr>
          <w:sz w:val="24"/>
          <w:szCs w:val="24"/>
          <w:lang w:val="sr-Cyrl-RS"/>
        </w:rPr>
      </w:pPr>
      <w:r w:rsidRPr="003B1768">
        <w:rPr>
          <w:sz w:val="24"/>
          <w:szCs w:val="24"/>
          <w:lang w:val="sr-Cyrl-RS"/>
        </w:rPr>
        <w:lastRenderedPageBreak/>
        <w:t>7.Ова Одлука ступа на снагу осмог дана од дана објављивања у Службеном листу Општине Пожега.</w:t>
      </w:r>
    </w:p>
    <w:p w:rsidR="003B1768" w:rsidRPr="003B1768" w:rsidRDefault="003B1768" w:rsidP="003B1768">
      <w:pPr>
        <w:spacing w:after="0"/>
        <w:jc w:val="both"/>
        <w:rPr>
          <w:sz w:val="24"/>
          <w:szCs w:val="24"/>
          <w:lang w:val="sr-Cyrl-RS"/>
        </w:rPr>
      </w:pPr>
    </w:p>
    <w:p w:rsidR="003B1768" w:rsidRPr="003B1768" w:rsidRDefault="003B1768" w:rsidP="003B1768">
      <w:pPr>
        <w:spacing w:after="0"/>
        <w:jc w:val="both"/>
        <w:rPr>
          <w:sz w:val="24"/>
          <w:szCs w:val="24"/>
          <w:lang w:val="sr-Cyrl-RS"/>
        </w:rPr>
      </w:pPr>
    </w:p>
    <w:p w:rsidR="003B1768" w:rsidRPr="003B1768" w:rsidRDefault="003B1768" w:rsidP="003B1768">
      <w:pPr>
        <w:spacing w:after="0"/>
        <w:jc w:val="center"/>
        <w:rPr>
          <w:b/>
          <w:sz w:val="24"/>
          <w:szCs w:val="24"/>
          <w:lang w:val="sr-Cyrl-RS"/>
        </w:rPr>
      </w:pPr>
      <w:r w:rsidRPr="003B1768">
        <w:rPr>
          <w:b/>
          <w:sz w:val="24"/>
          <w:szCs w:val="24"/>
          <w:lang w:val="sr-Cyrl-RS"/>
        </w:rPr>
        <w:t>ОПШТИНСКО ВЕЋЕ ОПШТИНЕ ПОЖЕГА</w:t>
      </w:r>
    </w:p>
    <w:p w:rsidR="003B1768" w:rsidRPr="003B1768" w:rsidRDefault="003B1768" w:rsidP="003B1768">
      <w:pPr>
        <w:spacing w:after="0"/>
        <w:jc w:val="center"/>
        <w:rPr>
          <w:b/>
          <w:sz w:val="24"/>
          <w:szCs w:val="24"/>
          <w:lang w:val="sr-Cyrl-RS"/>
        </w:rPr>
      </w:pPr>
      <w:r w:rsidRPr="003B1768">
        <w:rPr>
          <w:b/>
          <w:sz w:val="24"/>
          <w:szCs w:val="24"/>
          <w:lang w:val="sr-Cyrl-RS"/>
        </w:rPr>
        <w:t>01 бр. 463-10/2020</w:t>
      </w:r>
    </w:p>
    <w:p w:rsidR="003B1768" w:rsidRPr="003B1768" w:rsidRDefault="003B1768" w:rsidP="003B1768">
      <w:pPr>
        <w:spacing w:after="0"/>
        <w:jc w:val="center"/>
        <w:rPr>
          <w:b/>
          <w:sz w:val="24"/>
          <w:szCs w:val="24"/>
          <w:lang w:val="sr-Cyrl-RS"/>
        </w:rPr>
      </w:pPr>
    </w:p>
    <w:p w:rsidR="003B1768" w:rsidRPr="003B1768" w:rsidRDefault="003B1768" w:rsidP="003B1768">
      <w:pPr>
        <w:spacing w:after="0"/>
        <w:jc w:val="right"/>
        <w:rPr>
          <w:b/>
          <w:sz w:val="24"/>
          <w:szCs w:val="24"/>
          <w:lang w:val="sr-Cyrl-RS"/>
        </w:rPr>
      </w:pPr>
      <w:r w:rsidRPr="003B1768">
        <w:rPr>
          <w:b/>
          <w:sz w:val="24"/>
          <w:szCs w:val="24"/>
          <w:lang w:val="sr-Cyrl-RS"/>
        </w:rPr>
        <w:t>ПРЕДСЕДАВАЈУЋИ ОПШТИНСКОГ ВЕЋА</w:t>
      </w:r>
    </w:p>
    <w:p w:rsidR="003B1768" w:rsidRPr="003B1768" w:rsidRDefault="003B1768" w:rsidP="003B1768">
      <w:pPr>
        <w:spacing w:after="0"/>
        <w:jc w:val="center"/>
        <w:rPr>
          <w:b/>
          <w:sz w:val="24"/>
          <w:szCs w:val="24"/>
          <w:lang w:val="sr-Cyrl-RS"/>
        </w:rPr>
      </w:pPr>
      <w:r w:rsidRPr="003B1768">
        <w:rPr>
          <w:b/>
          <w:sz w:val="24"/>
          <w:szCs w:val="24"/>
          <w:lang w:val="sr-Cyrl-RS"/>
        </w:rPr>
        <w:t xml:space="preserve">                                                                                                 ПРЕДСЕДНИК ОПШТИНЕ </w:t>
      </w:r>
    </w:p>
    <w:p w:rsidR="003B1768" w:rsidRDefault="003B1768" w:rsidP="003B1768">
      <w:pPr>
        <w:spacing w:after="0"/>
        <w:jc w:val="center"/>
        <w:rPr>
          <w:b/>
          <w:sz w:val="24"/>
          <w:szCs w:val="24"/>
          <w:lang w:val="sr-Cyrl-RS"/>
        </w:rPr>
      </w:pPr>
      <w:r w:rsidRPr="003B1768">
        <w:rPr>
          <w:b/>
          <w:sz w:val="24"/>
          <w:szCs w:val="24"/>
          <w:lang w:val="sr-Cyrl-RS"/>
        </w:rPr>
        <w:t xml:space="preserve">                                                                                                 Ђорђе Никитовић</w:t>
      </w:r>
      <w:r>
        <w:rPr>
          <w:b/>
          <w:sz w:val="24"/>
          <w:szCs w:val="24"/>
        </w:rPr>
        <w:t xml:space="preserve">, </w:t>
      </w:r>
      <w:r>
        <w:rPr>
          <w:b/>
          <w:sz w:val="24"/>
          <w:szCs w:val="24"/>
          <w:lang w:val="sr-Cyrl-RS"/>
        </w:rPr>
        <w:t>с.р.</w:t>
      </w:r>
    </w:p>
    <w:p w:rsidR="003B1768" w:rsidRPr="003B1768" w:rsidRDefault="003B1768" w:rsidP="003B1768">
      <w:pPr>
        <w:spacing w:after="0"/>
        <w:jc w:val="center"/>
        <w:rPr>
          <w:b/>
          <w:sz w:val="24"/>
          <w:szCs w:val="24"/>
          <w:lang w:val="sr-Cyrl-RS"/>
        </w:rPr>
      </w:pPr>
    </w:p>
    <w:p w:rsidR="003B1768" w:rsidRPr="003B1768" w:rsidRDefault="003B1768" w:rsidP="003B1768">
      <w:pPr>
        <w:spacing w:after="0"/>
        <w:jc w:val="center"/>
        <w:rPr>
          <w:sz w:val="24"/>
          <w:szCs w:val="24"/>
          <w:lang w:val="sr-Cyrl-RS"/>
        </w:rPr>
      </w:pPr>
    </w:p>
    <w:p w:rsidR="003B1768" w:rsidRDefault="003B1768" w:rsidP="009E7629">
      <w:pPr>
        <w:spacing w:after="0" w:line="240" w:lineRule="auto"/>
        <w:ind w:right="450"/>
        <w:jc w:val="both"/>
        <w:rPr>
          <w:rFonts w:ascii="Arial" w:hAnsi="Arial" w:cs="Arial"/>
        </w:rPr>
      </w:pPr>
    </w:p>
    <w:p w:rsidR="009E7629" w:rsidRDefault="009E7629" w:rsidP="009E7629">
      <w:pPr>
        <w:spacing w:after="0"/>
        <w:jc w:val="center"/>
        <w:rPr>
          <w:rFonts w:ascii="Arial" w:hAnsi="Arial" w:cs="Arial"/>
          <w:b/>
          <w:bCs/>
        </w:rPr>
      </w:pPr>
    </w:p>
    <w:p w:rsidR="003B1768" w:rsidRPr="003B1768" w:rsidRDefault="003B1768" w:rsidP="009E7629">
      <w:pPr>
        <w:spacing w:after="0"/>
        <w:jc w:val="center"/>
        <w:rPr>
          <w:rFonts w:ascii="Century Gothic" w:hAnsi="Century Gothic"/>
          <w:b/>
          <w:bCs/>
          <w:sz w:val="24"/>
          <w:szCs w:val="24"/>
        </w:rPr>
      </w:pPr>
    </w:p>
    <w:p w:rsidR="009E7629" w:rsidRDefault="009E7629" w:rsidP="009E7629">
      <w:pPr>
        <w:widowControl w:val="0"/>
        <w:autoSpaceDE w:val="0"/>
        <w:autoSpaceDN w:val="0"/>
        <w:spacing w:after="0" w:line="240" w:lineRule="auto"/>
        <w:rPr>
          <w:rFonts w:ascii="Arial Narrow" w:eastAsia="Times New Roman" w:hAnsi="Arial Narrow"/>
          <w:b/>
          <w:sz w:val="24"/>
          <w:szCs w:val="24"/>
          <w:lang w:val="en-US"/>
        </w:rPr>
      </w:pPr>
    </w:p>
    <w:p w:rsidR="009E7629" w:rsidRDefault="009E7629" w:rsidP="009E7629">
      <w:pPr>
        <w:widowControl w:val="0"/>
        <w:autoSpaceDE w:val="0"/>
        <w:autoSpaceDN w:val="0"/>
        <w:spacing w:after="0" w:line="240" w:lineRule="auto"/>
        <w:rPr>
          <w:rFonts w:ascii="Arial Narrow" w:eastAsia="Times New Roman" w:hAnsi="Arial Narrow"/>
          <w:b/>
          <w:sz w:val="24"/>
          <w:szCs w:val="24"/>
          <w:lang w:val="sr-Cyrl-RS"/>
        </w:rPr>
      </w:pPr>
    </w:p>
    <w:p w:rsidR="009E7629" w:rsidRDefault="009E7629" w:rsidP="009E7629">
      <w:pPr>
        <w:widowControl w:val="0"/>
        <w:autoSpaceDE w:val="0"/>
        <w:autoSpaceDN w:val="0"/>
        <w:spacing w:after="0" w:line="240" w:lineRule="auto"/>
        <w:rPr>
          <w:rFonts w:ascii="Century Gothic" w:eastAsia="Times New Roman" w:hAnsi="Century Gothic"/>
          <w:b/>
          <w:sz w:val="24"/>
          <w:szCs w:val="24"/>
          <w:lang w:val="en-US"/>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3B1768" w:rsidRDefault="003B1768" w:rsidP="009E7629">
      <w:pPr>
        <w:widowControl w:val="0"/>
        <w:autoSpaceDE w:val="0"/>
        <w:autoSpaceDN w:val="0"/>
        <w:spacing w:after="0" w:line="240" w:lineRule="auto"/>
        <w:rPr>
          <w:rFonts w:ascii="Century Gothic" w:eastAsia="Times New Roman" w:hAnsi="Century Gothic"/>
          <w:b/>
          <w:sz w:val="24"/>
          <w:szCs w:val="24"/>
        </w:rPr>
      </w:pPr>
    </w:p>
    <w:p w:rsidR="009E7629" w:rsidRDefault="009E7629" w:rsidP="009E7629">
      <w:pPr>
        <w:widowControl w:val="0"/>
        <w:autoSpaceDE w:val="0"/>
        <w:autoSpaceDN w:val="0"/>
        <w:spacing w:after="0" w:line="240" w:lineRule="auto"/>
        <w:rPr>
          <w:rFonts w:ascii="Century Gothic" w:eastAsia="Times New Roman" w:hAnsi="Century Gothic"/>
          <w:b/>
          <w:sz w:val="24"/>
          <w:szCs w:val="24"/>
          <w:lang w:val="sr-Cyrl-CS"/>
        </w:rPr>
      </w:pPr>
      <w:r>
        <w:rPr>
          <w:rFonts w:ascii="Century Gothic" w:eastAsia="Times New Roman" w:hAnsi="Century Gothic"/>
          <w:b/>
          <w:sz w:val="24"/>
          <w:szCs w:val="24"/>
          <w:lang w:val="sr-Cyrl-CS"/>
        </w:rPr>
        <w:t>Садржај:</w:t>
      </w:r>
      <w:r>
        <w:rPr>
          <w:rFonts w:ascii="Century Gothic" w:eastAsia="Times New Roman" w:hAnsi="Century Gothic"/>
          <w:b/>
          <w:sz w:val="24"/>
          <w:szCs w:val="24"/>
          <w:lang w:val="sr-Cyrl-CS"/>
        </w:rPr>
        <w:tab/>
      </w:r>
      <w:r>
        <w:rPr>
          <w:rFonts w:ascii="Century Gothic" w:eastAsia="Times New Roman" w:hAnsi="Century Gothic"/>
          <w:b/>
          <w:sz w:val="24"/>
          <w:szCs w:val="24"/>
          <w:lang w:val="sr-Cyrl-CS"/>
        </w:rPr>
        <w:tab/>
      </w:r>
      <w:r>
        <w:rPr>
          <w:rFonts w:ascii="Century Gothic" w:eastAsia="Times New Roman" w:hAnsi="Century Gothic"/>
          <w:b/>
          <w:sz w:val="24"/>
          <w:szCs w:val="24"/>
          <w:lang w:val="sr-Cyrl-CS"/>
        </w:rPr>
        <w:tab/>
      </w:r>
      <w:r>
        <w:rPr>
          <w:rFonts w:ascii="Century Gothic" w:eastAsia="Times New Roman" w:hAnsi="Century Gothic"/>
          <w:b/>
          <w:sz w:val="24"/>
          <w:szCs w:val="24"/>
          <w:lang w:val="sr-Cyrl-CS"/>
        </w:rPr>
        <w:tab/>
      </w:r>
      <w:r>
        <w:rPr>
          <w:rFonts w:ascii="Century Gothic" w:eastAsia="Times New Roman" w:hAnsi="Century Gothic"/>
          <w:b/>
          <w:sz w:val="24"/>
          <w:szCs w:val="24"/>
          <w:lang w:val="sr-Cyrl-CS"/>
        </w:rPr>
        <w:tab/>
      </w:r>
      <w:r>
        <w:rPr>
          <w:rFonts w:ascii="Century Gothic" w:eastAsia="Times New Roman" w:hAnsi="Century Gothic"/>
          <w:b/>
          <w:sz w:val="24"/>
          <w:szCs w:val="24"/>
          <w:lang w:val="sr-Cyrl-CS"/>
        </w:rPr>
        <w:tab/>
      </w:r>
      <w:r>
        <w:rPr>
          <w:rFonts w:ascii="Century Gothic" w:eastAsia="Times New Roman" w:hAnsi="Century Gothic"/>
          <w:b/>
          <w:sz w:val="24"/>
          <w:szCs w:val="24"/>
          <w:lang w:val="sr-Cyrl-CS"/>
        </w:rPr>
        <w:tab/>
      </w:r>
      <w:r>
        <w:rPr>
          <w:rFonts w:ascii="Century Gothic" w:eastAsia="Times New Roman" w:hAnsi="Century Gothic"/>
          <w:b/>
          <w:sz w:val="24"/>
          <w:szCs w:val="24"/>
          <w:lang w:val="sr-Cyrl-CS"/>
        </w:rPr>
        <w:tab/>
      </w:r>
      <w:r>
        <w:rPr>
          <w:rFonts w:ascii="Century Gothic" w:eastAsia="Times New Roman" w:hAnsi="Century Gothic"/>
          <w:b/>
          <w:sz w:val="24"/>
          <w:szCs w:val="24"/>
          <w:lang w:val="sr-Cyrl-CS"/>
        </w:rPr>
        <w:tab/>
      </w:r>
      <w:r>
        <w:rPr>
          <w:rFonts w:ascii="Century Gothic" w:eastAsia="Times New Roman" w:hAnsi="Century Gothic"/>
          <w:b/>
          <w:sz w:val="24"/>
          <w:szCs w:val="24"/>
          <w:lang w:val="sr-Cyrl-CS"/>
        </w:rPr>
        <w:tab/>
        <w:t xml:space="preserve">      стр.</w:t>
      </w:r>
    </w:p>
    <w:p w:rsidR="009E7629" w:rsidRDefault="009E7629" w:rsidP="009E7629">
      <w:pPr>
        <w:widowControl w:val="0"/>
        <w:autoSpaceDE w:val="0"/>
        <w:autoSpaceDN w:val="0"/>
        <w:spacing w:after="0" w:line="240" w:lineRule="auto"/>
        <w:rPr>
          <w:rFonts w:ascii="Century Gothic" w:eastAsia="Times New Roman" w:hAnsi="Century Gothic"/>
          <w:b/>
          <w:sz w:val="24"/>
          <w:szCs w:val="24"/>
          <w:lang w:val="en-US"/>
        </w:rPr>
      </w:pPr>
    </w:p>
    <w:p w:rsidR="009E7629" w:rsidRDefault="009E7629" w:rsidP="009E7629">
      <w:pPr>
        <w:widowControl w:val="0"/>
        <w:autoSpaceDE w:val="0"/>
        <w:autoSpaceDN w:val="0"/>
        <w:spacing w:after="0" w:line="240" w:lineRule="auto"/>
        <w:rPr>
          <w:rFonts w:ascii="Century Gothic" w:eastAsia="Times New Roman" w:hAnsi="Century Gothic"/>
          <w:b/>
          <w:sz w:val="24"/>
          <w:szCs w:val="24"/>
          <w:lang w:val="en-U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tbl>
      <w:tblPr>
        <w:tblStyle w:val="TableGrid"/>
        <w:tblW w:w="0" w:type="auto"/>
        <w:tblInd w:w="0" w:type="dxa"/>
        <w:tblLook w:val="04A0" w:firstRow="1" w:lastRow="0" w:firstColumn="1" w:lastColumn="0" w:noHBand="0" w:noVBand="1"/>
      </w:tblPr>
      <w:tblGrid>
        <w:gridCol w:w="959"/>
        <w:gridCol w:w="6804"/>
        <w:gridCol w:w="567"/>
        <w:gridCol w:w="425"/>
        <w:gridCol w:w="533"/>
      </w:tblGrid>
      <w:tr w:rsidR="00E47E13" w:rsidRPr="00995B1C" w:rsidTr="006D1120">
        <w:tc>
          <w:tcPr>
            <w:tcW w:w="959" w:type="dxa"/>
          </w:tcPr>
          <w:p w:rsidR="00995B1C" w:rsidRPr="00995B1C" w:rsidRDefault="00995B1C" w:rsidP="009E7629">
            <w:pPr>
              <w:widowControl w:val="0"/>
              <w:autoSpaceDE w:val="0"/>
              <w:autoSpaceDN w:val="0"/>
              <w:rPr>
                <w:rFonts w:ascii="Tahoma" w:eastAsia="Times New Roman" w:hAnsi="Tahoma" w:cs="Tahoma"/>
                <w:sz w:val="24"/>
                <w:szCs w:val="24"/>
              </w:rPr>
            </w:pPr>
          </w:p>
          <w:p w:rsidR="00E47E13" w:rsidRPr="00995B1C" w:rsidRDefault="00995B1C" w:rsidP="00995B1C">
            <w:pPr>
              <w:widowControl w:val="0"/>
              <w:autoSpaceDE w:val="0"/>
              <w:autoSpaceDN w:val="0"/>
              <w:jc w:val="center"/>
              <w:rPr>
                <w:rFonts w:ascii="Tahoma" w:eastAsia="Times New Roman" w:hAnsi="Tahoma" w:cs="Tahoma"/>
                <w:sz w:val="24"/>
                <w:szCs w:val="24"/>
              </w:rPr>
            </w:pPr>
            <w:r w:rsidRPr="00995B1C">
              <w:rPr>
                <w:rFonts w:ascii="Tahoma" w:eastAsia="Times New Roman" w:hAnsi="Tahoma" w:cs="Tahoma"/>
                <w:sz w:val="24"/>
                <w:szCs w:val="24"/>
              </w:rPr>
              <w:t>-</w:t>
            </w:r>
          </w:p>
        </w:tc>
        <w:tc>
          <w:tcPr>
            <w:tcW w:w="6804" w:type="dxa"/>
          </w:tcPr>
          <w:p w:rsidR="00E47E13" w:rsidRPr="00995B1C" w:rsidRDefault="00995B1C" w:rsidP="00995B1C">
            <w:pPr>
              <w:rPr>
                <w:rFonts w:ascii="Tahoma" w:hAnsi="Tahoma" w:cs="Tahoma"/>
                <w:sz w:val="24"/>
                <w:szCs w:val="24"/>
                <w:lang w:val="sr-Cyrl-RS"/>
              </w:rPr>
            </w:pPr>
            <w:r w:rsidRPr="00995B1C">
              <w:rPr>
                <w:rFonts w:ascii="Tahoma" w:hAnsi="Tahoma" w:cs="Tahoma"/>
                <w:sz w:val="24"/>
                <w:szCs w:val="24"/>
                <w:lang w:val="sr-Cyrl-RS"/>
              </w:rPr>
              <w:t>Одлука о отуђењу из јавне својине непокретности Општине Пожега непосредном погодном</w:t>
            </w:r>
          </w:p>
        </w:tc>
        <w:tc>
          <w:tcPr>
            <w:tcW w:w="567" w:type="dxa"/>
          </w:tcPr>
          <w:p w:rsidR="00E47E13" w:rsidRPr="00995B1C" w:rsidRDefault="00E47E13" w:rsidP="009E7629">
            <w:pPr>
              <w:widowControl w:val="0"/>
              <w:autoSpaceDE w:val="0"/>
              <w:autoSpaceDN w:val="0"/>
              <w:rPr>
                <w:rFonts w:ascii="Tahoma" w:eastAsia="Times New Roman" w:hAnsi="Tahoma" w:cs="Tahoma"/>
                <w:sz w:val="24"/>
                <w:szCs w:val="24"/>
              </w:rPr>
            </w:pPr>
          </w:p>
          <w:p w:rsidR="00995B1C" w:rsidRPr="00995B1C" w:rsidRDefault="00995B1C" w:rsidP="009E7629">
            <w:pPr>
              <w:widowControl w:val="0"/>
              <w:autoSpaceDE w:val="0"/>
              <w:autoSpaceDN w:val="0"/>
              <w:rPr>
                <w:rFonts w:ascii="Tahoma" w:eastAsia="Times New Roman" w:hAnsi="Tahoma" w:cs="Tahoma"/>
                <w:sz w:val="24"/>
                <w:szCs w:val="24"/>
              </w:rPr>
            </w:pPr>
            <w:r w:rsidRPr="00995B1C">
              <w:rPr>
                <w:rFonts w:ascii="Tahoma" w:eastAsia="Times New Roman" w:hAnsi="Tahoma" w:cs="Tahoma"/>
                <w:sz w:val="24"/>
                <w:szCs w:val="24"/>
              </w:rPr>
              <w:t>1</w:t>
            </w:r>
          </w:p>
        </w:tc>
        <w:tc>
          <w:tcPr>
            <w:tcW w:w="425" w:type="dxa"/>
          </w:tcPr>
          <w:p w:rsidR="00E47E13" w:rsidRPr="00995B1C" w:rsidRDefault="00E47E13" w:rsidP="009E7629">
            <w:pPr>
              <w:widowControl w:val="0"/>
              <w:autoSpaceDE w:val="0"/>
              <w:autoSpaceDN w:val="0"/>
              <w:rPr>
                <w:rFonts w:ascii="Tahoma" w:eastAsia="Times New Roman" w:hAnsi="Tahoma" w:cs="Tahoma"/>
                <w:sz w:val="24"/>
                <w:szCs w:val="24"/>
              </w:rPr>
            </w:pPr>
          </w:p>
          <w:p w:rsidR="00995B1C" w:rsidRPr="00995B1C" w:rsidRDefault="00995B1C" w:rsidP="009E7629">
            <w:pPr>
              <w:widowControl w:val="0"/>
              <w:autoSpaceDE w:val="0"/>
              <w:autoSpaceDN w:val="0"/>
              <w:rPr>
                <w:rFonts w:ascii="Tahoma" w:eastAsia="Times New Roman" w:hAnsi="Tahoma" w:cs="Tahoma"/>
                <w:sz w:val="24"/>
                <w:szCs w:val="24"/>
              </w:rPr>
            </w:pPr>
            <w:r w:rsidRPr="00995B1C">
              <w:rPr>
                <w:rFonts w:ascii="Tahoma" w:eastAsia="Times New Roman" w:hAnsi="Tahoma" w:cs="Tahoma"/>
                <w:sz w:val="24"/>
                <w:szCs w:val="24"/>
              </w:rPr>
              <w:t>-</w:t>
            </w:r>
          </w:p>
        </w:tc>
        <w:tc>
          <w:tcPr>
            <w:tcW w:w="533" w:type="dxa"/>
          </w:tcPr>
          <w:p w:rsidR="00E47E13" w:rsidRPr="00995B1C" w:rsidRDefault="00E47E13" w:rsidP="009E7629">
            <w:pPr>
              <w:widowControl w:val="0"/>
              <w:autoSpaceDE w:val="0"/>
              <w:autoSpaceDN w:val="0"/>
              <w:rPr>
                <w:rFonts w:ascii="Tahoma" w:eastAsia="Times New Roman" w:hAnsi="Tahoma" w:cs="Tahoma"/>
                <w:sz w:val="24"/>
                <w:szCs w:val="24"/>
              </w:rPr>
            </w:pPr>
          </w:p>
          <w:p w:rsidR="00995B1C" w:rsidRPr="00995B1C" w:rsidRDefault="00995B1C" w:rsidP="009E7629">
            <w:pPr>
              <w:widowControl w:val="0"/>
              <w:autoSpaceDE w:val="0"/>
              <w:autoSpaceDN w:val="0"/>
              <w:rPr>
                <w:rFonts w:ascii="Tahoma" w:eastAsia="Times New Roman" w:hAnsi="Tahoma" w:cs="Tahoma"/>
                <w:sz w:val="24"/>
                <w:szCs w:val="24"/>
              </w:rPr>
            </w:pPr>
            <w:r w:rsidRPr="00995B1C">
              <w:rPr>
                <w:rFonts w:ascii="Tahoma" w:eastAsia="Times New Roman" w:hAnsi="Tahoma" w:cs="Tahoma"/>
                <w:sz w:val="24"/>
                <w:szCs w:val="24"/>
              </w:rPr>
              <w:t>3</w:t>
            </w:r>
          </w:p>
        </w:tc>
      </w:tr>
    </w:tbl>
    <w:p w:rsidR="009E7629" w:rsidRPr="00995B1C" w:rsidRDefault="009E7629" w:rsidP="009E7629">
      <w:pPr>
        <w:widowControl w:val="0"/>
        <w:autoSpaceDE w:val="0"/>
        <w:autoSpaceDN w:val="0"/>
        <w:spacing w:after="0" w:line="240" w:lineRule="auto"/>
        <w:rPr>
          <w:rFonts w:ascii="Tahoma" w:eastAsia="Times New Roman" w:hAnsi="Tahoma" w:cs="Tahoma"/>
          <w:sz w:val="24"/>
          <w:szCs w:val="24"/>
          <w:lang w:val="sr-Cyrl-C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p w:rsidR="00995B1C" w:rsidRDefault="00995B1C" w:rsidP="009E7629">
      <w:pPr>
        <w:widowControl w:val="0"/>
        <w:autoSpaceDE w:val="0"/>
        <w:autoSpaceDN w:val="0"/>
        <w:spacing w:after="0" w:line="240" w:lineRule="auto"/>
        <w:rPr>
          <w:rFonts w:ascii="Century Gothic" w:eastAsia="Times New Roman" w:hAnsi="Century Gothic"/>
          <w:sz w:val="24"/>
          <w:szCs w:val="24"/>
          <w:lang w:val="sr-Cyrl-CS"/>
        </w:rPr>
      </w:pPr>
    </w:p>
    <w:p w:rsidR="00995B1C" w:rsidRDefault="00995B1C" w:rsidP="009E7629">
      <w:pPr>
        <w:widowControl w:val="0"/>
        <w:autoSpaceDE w:val="0"/>
        <w:autoSpaceDN w:val="0"/>
        <w:spacing w:after="0" w:line="240" w:lineRule="auto"/>
        <w:rPr>
          <w:rFonts w:ascii="Century Gothic" w:eastAsia="Times New Roman" w:hAnsi="Century Gothic"/>
          <w:sz w:val="24"/>
          <w:szCs w:val="24"/>
          <w:lang w:val="sr-Cyrl-CS"/>
        </w:rPr>
      </w:pPr>
    </w:p>
    <w:p w:rsidR="00995B1C" w:rsidRDefault="00995B1C" w:rsidP="009E7629">
      <w:pPr>
        <w:widowControl w:val="0"/>
        <w:autoSpaceDE w:val="0"/>
        <w:autoSpaceDN w:val="0"/>
        <w:spacing w:after="0" w:line="240" w:lineRule="auto"/>
        <w:rPr>
          <w:rFonts w:ascii="Century Gothic" w:eastAsia="Times New Roman" w:hAnsi="Century Gothic"/>
          <w:sz w:val="24"/>
          <w:szCs w:val="24"/>
          <w:lang w:val="sr-Cyrl-CS"/>
        </w:rPr>
      </w:pPr>
    </w:p>
    <w:p w:rsidR="00995B1C" w:rsidRDefault="00995B1C" w:rsidP="009E7629">
      <w:pPr>
        <w:widowControl w:val="0"/>
        <w:autoSpaceDE w:val="0"/>
        <w:autoSpaceDN w:val="0"/>
        <w:spacing w:after="0" w:line="240" w:lineRule="auto"/>
        <w:rPr>
          <w:rFonts w:ascii="Century Gothic" w:eastAsia="Times New Roman" w:hAnsi="Century Gothic"/>
          <w:sz w:val="24"/>
          <w:szCs w:val="24"/>
          <w:lang w:val="sr-Cyrl-CS"/>
        </w:rPr>
      </w:pPr>
    </w:p>
    <w:p w:rsidR="00995B1C" w:rsidRDefault="00995B1C" w:rsidP="009E7629">
      <w:pPr>
        <w:widowControl w:val="0"/>
        <w:autoSpaceDE w:val="0"/>
        <w:autoSpaceDN w:val="0"/>
        <w:spacing w:after="0" w:line="240" w:lineRule="auto"/>
        <w:rPr>
          <w:rFonts w:ascii="Century Gothic" w:eastAsia="Times New Roman" w:hAnsi="Century Gothic"/>
          <w:sz w:val="24"/>
          <w:szCs w:val="24"/>
          <w:lang w:val="sr-Cyrl-CS"/>
        </w:rPr>
      </w:pPr>
    </w:p>
    <w:p w:rsidR="00995B1C" w:rsidRDefault="00995B1C" w:rsidP="009E7629">
      <w:pPr>
        <w:widowControl w:val="0"/>
        <w:autoSpaceDE w:val="0"/>
        <w:autoSpaceDN w:val="0"/>
        <w:spacing w:after="0" w:line="240" w:lineRule="auto"/>
        <w:rPr>
          <w:rFonts w:ascii="Century Gothic" w:eastAsia="Times New Roman" w:hAnsi="Century Gothic"/>
          <w:sz w:val="24"/>
          <w:szCs w:val="24"/>
          <w:lang w:val="sr-Cyrl-CS"/>
        </w:rPr>
      </w:pPr>
    </w:p>
    <w:p w:rsidR="00995B1C" w:rsidRDefault="00995B1C" w:rsidP="009E7629">
      <w:pPr>
        <w:widowControl w:val="0"/>
        <w:autoSpaceDE w:val="0"/>
        <w:autoSpaceDN w:val="0"/>
        <w:spacing w:after="0" w:line="240" w:lineRule="auto"/>
        <w:rPr>
          <w:rFonts w:ascii="Century Gothic" w:eastAsia="Times New Roman" w:hAnsi="Century Gothic"/>
          <w:sz w:val="24"/>
          <w:szCs w:val="24"/>
          <w:lang w:val="sr-Cyrl-C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p w:rsidR="009E7629" w:rsidRDefault="009E7629" w:rsidP="009E7629">
      <w:pPr>
        <w:widowControl w:val="0"/>
        <w:autoSpaceDE w:val="0"/>
        <w:autoSpaceDN w:val="0"/>
        <w:spacing w:after="0" w:line="240" w:lineRule="auto"/>
        <w:rPr>
          <w:rFonts w:ascii="Century Gothic" w:eastAsia="Times New Roman" w:hAnsi="Century Gothic"/>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E7629" w:rsidTr="009E7629">
        <w:tc>
          <w:tcPr>
            <w:tcW w:w="10936" w:type="dxa"/>
            <w:tcBorders>
              <w:top w:val="single" w:sz="4" w:space="0" w:color="auto"/>
              <w:left w:val="single" w:sz="4" w:space="0" w:color="auto"/>
              <w:bottom w:val="single" w:sz="4" w:space="0" w:color="auto"/>
              <w:right w:val="single" w:sz="4" w:space="0" w:color="auto"/>
            </w:tcBorders>
            <w:hideMark/>
          </w:tcPr>
          <w:p w:rsidR="009E7629" w:rsidRDefault="009E7629">
            <w:pPr>
              <w:widowControl w:val="0"/>
              <w:autoSpaceDE w:val="0"/>
              <w:autoSpaceDN w:val="0"/>
              <w:spacing w:after="0" w:line="360" w:lineRule="auto"/>
              <w:jc w:val="both"/>
              <w:rPr>
                <w:rFonts w:ascii="Century Gothic" w:eastAsia="Times New Roman" w:hAnsi="Century Gothic" w:cs="Arial"/>
                <w:b/>
                <w:color w:val="1A1A1A"/>
                <w:sz w:val="24"/>
                <w:szCs w:val="24"/>
                <w:lang w:val="en-US"/>
              </w:rPr>
            </w:pPr>
            <w:proofErr w:type="spellStart"/>
            <w:r>
              <w:rPr>
                <w:rFonts w:ascii="Century Gothic" w:eastAsia="Times New Roman" w:hAnsi="Century Gothic" w:cs="Arial"/>
                <w:b/>
                <w:color w:val="1A1A1A"/>
                <w:sz w:val="24"/>
                <w:szCs w:val="24"/>
                <w:lang w:val="en-US"/>
              </w:rPr>
              <w:t>Издавач</w:t>
            </w:r>
            <w:proofErr w:type="spellEnd"/>
            <w:r>
              <w:rPr>
                <w:rFonts w:ascii="Century Gothic" w:eastAsia="Times New Roman" w:hAnsi="Century Gothic" w:cs="Arial"/>
                <w:b/>
                <w:color w:val="1A1A1A"/>
                <w:sz w:val="24"/>
                <w:szCs w:val="24"/>
                <w:lang w:val="en-US"/>
              </w:rPr>
              <w:t xml:space="preserve">: </w:t>
            </w:r>
            <w:proofErr w:type="spellStart"/>
            <w:r>
              <w:rPr>
                <w:rFonts w:ascii="Century Gothic" w:eastAsia="Times New Roman" w:hAnsi="Century Gothic" w:cs="Arial"/>
                <w:b/>
                <w:color w:val="1A1A1A"/>
                <w:sz w:val="24"/>
                <w:szCs w:val="24"/>
                <w:lang w:val="en-US"/>
              </w:rPr>
              <w:t>Скупштина</w:t>
            </w:r>
            <w:proofErr w:type="spellEnd"/>
            <w:r>
              <w:rPr>
                <w:rFonts w:ascii="Century Gothic" w:eastAsia="Times New Roman" w:hAnsi="Century Gothic" w:cs="Arial"/>
                <w:b/>
                <w:color w:val="1A1A1A"/>
                <w:sz w:val="24"/>
                <w:szCs w:val="24"/>
                <w:lang w:val="en-US"/>
              </w:rPr>
              <w:t xml:space="preserve"> </w:t>
            </w:r>
            <w:proofErr w:type="spellStart"/>
            <w:r>
              <w:rPr>
                <w:rFonts w:ascii="Century Gothic" w:eastAsia="Times New Roman" w:hAnsi="Century Gothic" w:cs="Arial"/>
                <w:b/>
                <w:color w:val="1A1A1A"/>
                <w:sz w:val="24"/>
                <w:szCs w:val="24"/>
                <w:lang w:val="en-US"/>
              </w:rPr>
              <w:t>општине</w:t>
            </w:r>
            <w:proofErr w:type="spellEnd"/>
            <w:r>
              <w:rPr>
                <w:rFonts w:ascii="Century Gothic" w:eastAsia="Times New Roman" w:hAnsi="Century Gothic" w:cs="Arial"/>
                <w:b/>
                <w:color w:val="1A1A1A"/>
                <w:sz w:val="24"/>
                <w:szCs w:val="24"/>
                <w:lang w:val="en-US"/>
              </w:rPr>
              <w:t xml:space="preserve"> </w:t>
            </w:r>
            <w:proofErr w:type="spellStart"/>
            <w:r>
              <w:rPr>
                <w:rFonts w:ascii="Century Gothic" w:eastAsia="Times New Roman" w:hAnsi="Century Gothic" w:cs="Arial"/>
                <w:b/>
                <w:color w:val="1A1A1A"/>
                <w:sz w:val="24"/>
                <w:szCs w:val="24"/>
                <w:lang w:val="en-US"/>
              </w:rPr>
              <w:t>Пожега</w:t>
            </w:r>
            <w:proofErr w:type="spellEnd"/>
          </w:p>
          <w:p w:rsidR="009E7629" w:rsidRDefault="009E7629">
            <w:pPr>
              <w:widowControl w:val="0"/>
              <w:autoSpaceDE w:val="0"/>
              <w:autoSpaceDN w:val="0"/>
              <w:spacing w:after="0" w:line="360" w:lineRule="auto"/>
              <w:jc w:val="both"/>
              <w:rPr>
                <w:rFonts w:ascii="Century Gothic" w:eastAsia="Times New Roman" w:hAnsi="Century Gothic" w:cs="Arial"/>
                <w:b/>
                <w:color w:val="1A1A1A"/>
                <w:sz w:val="24"/>
                <w:szCs w:val="24"/>
                <w:lang w:val="en-US"/>
              </w:rPr>
            </w:pPr>
            <w:proofErr w:type="spellStart"/>
            <w:r>
              <w:rPr>
                <w:rFonts w:ascii="Century Gothic" w:eastAsia="Times New Roman" w:hAnsi="Century Gothic" w:cs="Arial"/>
                <w:b/>
                <w:color w:val="1A1A1A"/>
                <w:sz w:val="24"/>
                <w:szCs w:val="24"/>
                <w:lang w:val="en-US"/>
              </w:rPr>
              <w:t>Одговорни</w:t>
            </w:r>
            <w:proofErr w:type="spellEnd"/>
            <w:r>
              <w:rPr>
                <w:rFonts w:ascii="Century Gothic" w:eastAsia="Times New Roman" w:hAnsi="Century Gothic" w:cs="Arial"/>
                <w:b/>
                <w:color w:val="1A1A1A"/>
                <w:sz w:val="24"/>
                <w:szCs w:val="24"/>
                <w:lang w:val="en-US"/>
              </w:rPr>
              <w:t xml:space="preserve"> </w:t>
            </w:r>
            <w:proofErr w:type="spellStart"/>
            <w:r>
              <w:rPr>
                <w:rFonts w:ascii="Century Gothic" w:eastAsia="Times New Roman" w:hAnsi="Century Gothic" w:cs="Arial"/>
                <w:b/>
                <w:color w:val="1A1A1A"/>
                <w:sz w:val="24"/>
                <w:szCs w:val="24"/>
                <w:lang w:val="en-US"/>
              </w:rPr>
              <w:t>уредник</w:t>
            </w:r>
            <w:proofErr w:type="spellEnd"/>
            <w:r>
              <w:rPr>
                <w:rFonts w:ascii="Century Gothic" w:eastAsia="Times New Roman" w:hAnsi="Century Gothic" w:cs="Arial"/>
                <w:b/>
                <w:color w:val="1A1A1A"/>
                <w:sz w:val="24"/>
                <w:szCs w:val="24"/>
                <w:lang w:val="en-US"/>
              </w:rPr>
              <w:t xml:space="preserve">: </w:t>
            </w:r>
            <w:proofErr w:type="spellStart"/>
            <w:r>
              <w:rPr>
                <w:rFonts w:ascii="Century Gothic" w:eastAsia="Times New Roman" w:hAnsi="Century Gothic" w:cs="Arial"/>
                <w:b/>
                <w:color w:val="1A1A1A"/>
                <w:sz w:val="24"/>
                <w:szCs w:val="24"/>
                <w:lang w:val="en-US"/>
              </w:rPr>
              <w:t>Секретар</w:t>
            </w:r>
            <w:proofErr w:type="spellEnd"/>
            <w:r>
              <w:rPr>
                <w:rFonts w:ascii="Century Gothic" w:eastAsia="Times New Roman" w:hAnsi="Century Gothic" w:cs="Arial"/>
                <w:b/>
                <w:color w:val="1A1A1A"/>
                <w:sz w:val="24"/>
                <w:szCs w:val="24"/>
                <w:lang w:val="en-US"/>
              </w:rPr>
              <w:t xml:space="preserve"> </w:t>
            </w:r>
            <w:proofErr w:type="spellStart"/>
            <w:r>
              <w:rPr>
                <w:rFonts w:ascii="Century Gothic" w:eastAsia="Times New Roman" w:hAnsi="Century Gothic" w:cs="Arial"/>
                <w:b/>
                <w:color w:val="1A1A1A"/>
                <w:sz w:val="24"/>
                <w:szCs w:val="24"/>
                <w:lang w:val="en-US"/>
              </w:rPr>
              <w:t>Скупштине</w:t>
            </w:r>
            <w:proofErr w:type="spellEnd"/>
            <w:r>
              <w:rPr>
                <w:rFonts w:ascii="Century Gothic" w:eastAsia="Times New Roman" w:hAnsi="Century Gothic" w:cs="Arial"/>
                <w:b/>
                <w:color w:val="1A1A1A"/>
                <w:sz w:val="24"/>
                <w:szCs w:val="24"/>
                <w:lang w:val="en-US"/>
              </w:rPr>
              <w:t xml:space="preserve"> </w:t>
            </w:r>
            <w:proofErr w:type="spellStart"/>
            <w:r>
              <w:rPr>
                <w:rFonts w:ascii="Century Gothic" w:eastAsia="Times New Roman" w:hAnsi="Century Gothic" w:cs="Arial"/>
                <w:b/>
                <w:color w:val="1A1A1A"/>
                <w:sz w:val="24"/>
                <w:szCs w:val="24"/>
                <w:lang w:val="en-US"/>
              </w:rPr>
              <w:t>општине</w:t>
            </w:r>
            <w:proofErr w:type="spellEnd"/>
            <w:r>
              <w:rPr>
                <w:rFonts w:ascii="Century Gothic" w:eastAsia="Times New Roman" w:hAnsi="Century Gothic" w:cs="Arial"/>
                <w:b/>
                <w:color w:val="1A1A1A"/>
                <w:sz w:val="24"/>
                <w:szCs w:val="24"/>
                <w:lang w:val="en-US"/>
              </w:rPr>
              <w:t xml:space="preserve"> </w:t>
            </w:r>
            <w:proofErr w:type="spellStart"/>
            <w:r>
              <w:rPr>
                <w:rFonts w:ascii="Century Gothic" w:eastAsia="Times New Roman" w:hAnsi="Century Gothic" w:cs="Arial"/>
                <w:b/>
                <w:color w:val="1A1A1A"/>
                <w:sz w:val="24"/>
                <w:szCs w:val="24"/>
                <w:lang w:val="en-US"/>
              </w:rPr>
              <w:t>Пожега</w:t>
            </w:r>
            <w:proofErr w:type="spellEnd"/>
            <w:r>
              <w:rPr>
                <w:rFonts w:ascii="Century Gothic" w:eastAsia="Times New Roman" w:hAnsi="Century Gothic" w:cs="Arial"/>
                <w:b/>
                <w:color w:val="1A1A1A"/>
                <w:sz w:val="24"/>
                <w:szCs w:val="24"/>
                <w:lang w:val="en-US"/>
              </w:rPr>
              <w:t xml:space="preserve"> – </w:t>
            </w:r>
            <w:proofErr w:type="spellStart"/>
            <w:r>
              <w:rPr>
                <w:rFonts w:ascii="Century Gothic" w:eastAsia="Times New Roman" w:hAnsi="Century Gothic" w:cs="Arial"/>
                <w:b/>
                <w:color w:val="1A1A1A"/>
                <w:sz w:val="24"/>
                <w:szCs w:val="24"/>
                <w:lang w:val="en-US"/>
              </w:rPr>
              <w:t>Боривоје</w:t>
            </w:r>
            <w:proofErr w:type="spellEnd"/>
            <w:r>
              <w:rPr>
                <w:rFonts w:ascii="Century Gothic" w:eastAsia="Times New Roman" w:hAnsi="Century Gothic" w:cs="Arial"/>
                <w:b/>
                <w:color w:val="1A1A1A"/>
                <w:sz w:val="24"/>
                <w:szCs w:val="24"/>
                <w:lang w:val="en-US"/>
              </w:rPr>
              <w:t xml:space="preserve"> </w:t>
            </w:r>
            <w:proofErr w:type="spellStart"/>
            <w:r>
              <w:rPr>
                <w:rFonts w:ascii="Century Gothic" w:eastAsia="Times New Roman" w:hAnsi="Century Gothic" w:cs="Arial"/>
                <w:b/>
                <w:color w:val="1A1A1A"/>
                <w:sz w:val="24"/>
                <w:szCs w:val="24"/>
                <w:lang w:val="en-US"/>
              </w:rPr>
              <w:t>Неоричић</w:t>
            </w:r>
            <w:proofErr w:type="spellEnd"/>
          </w:p>
          <w:p w:rsidR="009E7629" w:rsidRDefault="009E7629">
            <w:pPr>
              <w:widowControl w:val="0"/>
              <w:autoSpaceDE w:val="0"/>
              <w:autoSpaceDN w:val="0"/>
              <w:spacing w:after="0" w:line="0" w:lineRule="atLeast"/>
              <w:rPr>
                <w:rFonts w:ascii="Century Gothic" w:eastAsia="Times New Roman" w:hAnsi="Century Gothic" w:cs="Arial"/>
                <w:b/>
                <w:color w:val="1A1A1A"/>
                <w:sz w:val="24"/>
                <w:szCs w:val="24"/>
                <w:lang w:val="sr-Cyrl-CS"/>
              </w:rPr>
            </w:pPr>
            <w:proofErr w:type="spellStart"/>
            <w:r>
              <w:rPr>
                <w:rFonts w:ascii="Century Gothic" w:eastAsia="Times New Roman" w:hAnsi="Century Gothic" w:cs="Arial"/>
                <w:b/>
                <w:color w:val="1A1A1A"/>
                <w:sz w:val="24"/>
                <w:szCs w:val="24"/>
                <w:lang w:val="en-US"/>
              </w:rPr>
              <w:t>Штампа</w:t>
            </w:r>
            <w:proofErr w:type="spellEnd"/>
            <w:r>
              <w:rPr>
                <w:rFonts w:ascii="Century Gothic" w:eastAsia="Times New Roman" w:hAnsi="Century Gothic" w:cs="Arial"/>
                <w:b/>
                <w:color w:val="1A1A1A"/>
                <w:sz w:val="24"/>
                <w:szCs w:val="24"/>
                <w:lang w:val="en-US"/>
              </w:rPr>
              <w:t xml:space="preserve">: </w:t>
            </w:r>
            <w:proofErr w:type="spellStart"/>
            <w:r>
              <w:rPr>
                <w:rFonts w:ascii="Century Gothic" w:eastAsia="Times New Roman" w:hAnsi="Century Gothic" w:cs="Arial"/>
                <w:b/>
                <w:color w:val="1A1A1A"/>
                <w:sz w:val="24"/>
                <w:szCs w:val="24"/>
                <w:lang w:val="en-US"/>
              </w:rPr>
              <w:t>Општинска</w:t>
            </w:r>
            <w:proofErr w:type="spellEnd"/>
            <w:r>
              <w:rPr>
                <w:rFonts w:ascii="Century Gothic" w:eastAsia="Times New Roman" w:hAnsi="Century Gothic" w:cs="Arial"/>
                <w:b/>
                <w:color w:val="1A1A1A"/>
                <w:sz w:val="24"/>
                <w:szCs w:val="24"/>
                <w:lang w:val="en-US"/>
              </w:rPr>
              <w:t xml:space="preserve"> </w:t>
            </w:r>
            <w:proofErr w:type="spellStart"/>
            <w:r>
              <w:rPr>
                <w:rFonts w:ascii="Century Gothic" w:eastAsia="Times New Roman" w:hAnsi="Century Gothic" w:cs="Arial"/>
                <w:b/>
                <w:color w:val="1A1A1A"/>
                <w:sz w:val="24"/>
                <w:szCs w:val="24"/>
                <w:lang w:val="en-US"/>
              </w:rPr>
              <w:t>управа</w:t>
            </w:r>
            <w:proofErr w:type="spellEnd"/>
            <w:r>
              <w:rPr>
                <w:rFonts w:ascii="Century Gothic" w:eastAsia="Times New Roman" w:hAnsi="Century Gothic" w:cs="Arial"/>
                <w:b/>
                <w:color w:val="1A1A1A"/>
                <w:sz w:val="24"/>
                <w:szCs w:val="24"/>
                <w:lang w:val="en-US"/>
              </w:rPr>
              <w:t xml:space="preserve"> </w:t>
            </w:r>
            <w:proofErr w:type="spellStart"/>
            <w:r>
              <w:rPr>
                <w:rFonts w:ascii="Century Gothic" w:eastAsia="Times New Roman" w:hAnsi="Century Gothic" w:cs="Arial"/>
                <w:b/>
                <w:color w:val="1A1A1A"/>
                <w:sz w:val="24"/>
                <w:szCs w:val="24"/>
                <w:lang w:val="en-US"/>
              </w:rPr>
              <w:t>Пожега</w:t>
            </w:r>
            <w:proofErr w:type="spellEnd"/>
          </w:p>
        </w:tc>
      </w:tr>
    </w:tbl>
    <w:p w:rsidR="009E7629" w:rsidRDefault="009E7629" w:rsidP="009E7629">
      <w:bookmarkStart w:id="0" w:name="_GoBack"/>
      <w:bookmarkEnd w:id="0"/>
    </w:p>
    <w:sectPr w:rsidR="009E762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03B" w:rsidRDefault="00AE103B" w:rsidP="006D1120">
      <w:pPr>
        <w:spacing w:after="0" w:line="240" w:lineRule="auto"/>
      </w:pPr>
      <w:r>
        <w:separator/>
      </w:r>
    </w:p>
  </w:endnote>
  <w:endnote w:type="continuationSeparator" w:id="0">
    <w:p w:rsidR="00AE103B" w:rsidRDefault="00AE103B" w:rsidP="006D1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996119"/>
      <w:docPartObj>
        <w:docPartGallery w:val="Page Numbers (Bottom of Page)"/>
        <w:docPartUnique/>
      </w:docPartObj>
    </w:sdtPr>
    <w:sdtEndPr>
      <w:rPr>
        <w:noProof/>
      </w:rPr>
    </w:sdtEndPr>
    <w:sdtContent>
      <w:p w:rsidR="006D1120" w:rsidRDefault="006D1120">
        <w:pPr>
          <w:pStyle w:val="Footer"/>
          <w:jc w:val="right"/>
        </w:pPr>
        <w:r>
          <w:fldChar w:fldCharType="begin"/>
        </w:r>
        <w:r>
          <w:instrText xml:space="preserve"> PAGE   \* MERGEFORMAT </w:instrText>
        </w:r>
        <w:r>
          <w:fldChar w:fldCharType="separate"/>
        </w:r>
        <w:r w:rsidR="00995B1C">
          <w:rPr>
            <w:noProof/>
          </w:rPr>
          <w:t>4</w:t>
        </w:r>
        <w:r>
          <w:rPr>
            <w:noProof/>
          </w:rPr>
          <w:fldChar w:fldCharType="end"/>
        </w:r>
      </w:p>
    </w:sdtContent>
  </w:sdt>
  <w:p w:rsidR="006D1120" w:rsidRDefault="006D11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03B" w:rsidRDefault="00AE103B" w:rsidP="006D1120">
      <w:pPr>
        <w:spacing w:after="0" w:line="240" w:lineRule="auto"/>
      </w:pPr>
      <w:r>
        <w:separator/>
      </w:r>
    </w:p>
  </w:footnote>
  <w:footnote w:type="continuationSeparator" w:id="0">
    <w:p w:rsidR="00AE103B" w:rsidRDefault="00AE103B" w:rsidP="006D11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E3A21"/>
    <w:multiLevelType w:val="hybridMultilevel"/>
    <w:tmpl w:val="F034A724"/>
    <w:lvl w:ilvl="0" w:tplc="F5EAA720">
      <w:start w:val="6"/>
      <w:numFmt w:val="bullet"/>
      <w:lvlText w:val="-"/>
      <w:lvlJc w:val="left"/>
      <w:pPr>
        <w:ind w:left="720" w:hanging="360"/>
      </w:pPr>
      <w:rPr>
        <w:rFonts w:ascii="Century Gothic" w:eastAsia="Calibri" w:hAnsi="Century Gothic"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629"/>
    <w:rsid w:val="003B1768"/>
    <w:rsid w:val="006D1120"/>
    <w:rsid w:val="00995B1C"/>
    <w:rsid w:val="009E7629"/>
    <w:rsid w:val="00AE103B"/>
    <w:rsid w:val="00E47E13"/>
    <w:rsid w:val="00EE3FD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6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7629"/>
    <w:pPr>
      <w:spacing w:after="0" w:line="240" w:lineRule="auto"/>
    </w:pPr>
    <w:rPr>
      <w:rFonts w:ascii="Times New Roman" w:eastAsia="Times New Roman" w:hAnsi="Times New Roman" w:cs="Times New Roman"/>
      <w:color w:val="1A1A1A"/>
      <w:sz w:val="20"/>
      <w:szCs w:val="20"/>
      <w:lang w:val="sr-Cyrl-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1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1120"/>
    <w:rPr>
      <w:rFonts w:ascii="Calibri" w:eastAsia="Calibri" w:hAnsi="Calibri" w:cs="Times New Roman"/>
    </w:rPr>
  </w:style>
  <w:style w:type="paragraph" w:styleId="Footer">
    <w:name w:val="footer"/>
    <w:basedOn w:val="Normal"/>
    <w:link w:val="FooterChar"/>
    <w:uiPriority w:val="99"/>
    <w:unhideWhenUsed/>
    <w:rsid w:val="006D11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112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6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7629"/>
    <w:pPr>
      <w:spacing w:after="0" w:line="240" w:lineRule="auto"/>
    </w:pPr>
    <w:rPr>
      <w:rFonts w:ascii="Times New Roman" w:eastAsia="Times New Roman" w:hAnsi="Times New Roman" w:cs="Times New Roman"/>
      <w:color w:val="1A1A1A"/>
      <w:sz w:val="20"/>
      <w:szCs w:val="20"/>
      <w:lang w:val="sr-Cyrl-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1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1120"/>
    <w:rPr>
      <w:rFonts w:ascii="Calibri" w:eastAsia="Calibri" w:hAnsi="Calibri" w:cs="Times New Roman"/>
    </w:rPr>
  </w:style>
  <w:style w:type="paragraph" w:styleId="Footer">
    <w:name w:val="footer"/>
    <w:basedOn w:val="Normal"/>
    <w:link w:val="FooterChar"/>
    <w:uiPriority w:val="99"/>
    <w:unhideWhenUsed/>
    <w:rsid w:val="006D11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112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6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PROFY</dc:creator>
  <cp:lastModifiedBy>PROFY</cp:lastModifiedBy>
  <cp:revision>5</cp:revision>
  <dcterms:created xsi:type="dcterms:W3CDTF">2022-10-05T10:54:00Z</dcterms:created>
  <dcterms:modified xsi:type="dcterms:W3CDTF">2022-10-05T11:05:00Z</dcterms:modified>
</cp:coreProperties>
</file>