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54" w:rsidRPr="005635C9" w:rsidRDefault="00354154" w:rsidP="00354154">
      <w:pPr>
        <w:pStyle w:val="Heading1"/>
        <w:jc w:val="both"/>
        <w:rPr>
          <w:rFonts w:ascii="Arial" w:hAnsi="Arial" w:cs="Arial"/>
          <w:b w:val="0"/>
          <w:sz w:val="22"/>
          <w:szCs w:val="22"/>
          <w:lang w:val="ru-RU"/>
        </w:rPr>
      </w:pPr>
      <w:r w:rsidRPr="005635C9">
        <w:rPr>
          <w:rFonts w:ascii="Arial" w:hAnsi="Arial" w:cs="Arial"/>
          <w:b w:val="0"/>
          <w:sz w:val="22"/>
          <w:szCs w:val="22"/>
          <w:lang w:val="ru-RU"/>
        </w:rPr>
        <w:t xml:space="preserve">На основу </w:t>
      </w:r>
      <w:r w:rsidRPr="005635C9">
        <w:rPr>
          <w:rFonts w:ascii="Arial" w:hAnsi="Arial" w:cs="Arial"/>
          <w:b w:val="0"/>
          <w:sz w:val="22"/>
          <w:szCs w:val="22"/>
          <w:lang w:val="sr-Cyrl-CS"/>
        </w:rPr>
        <w:t>члан</w:t>
      </w:r>
      <w:r w:rsidRPr="005635C9">
        <w:rPr>
          <w:rFonts w:ascii="Arial" w:hAnsi="Arial" w:cs="Arial"/>
          <w:b w:val="0"/>
          <w:sz w:val="22"/>
          <w:szCs w:val="22"/>
        </w:rPr>
        <w:t>a</w:t>
      </w:r>
      <w:r w:rsidRPr="005635C9">
        <w:rPr>
          <w:rFonts w:ascii="Arial" w:hAnsi="Arial" w:cs="Arial"/>
          <w:b w:val="0"/>
          <w:sz w:val="22"/>
          <w:szCs w:val="22"/>
          <w:lang w:val="ru-RU"/>
        </w:rPr>
        <w:t xml:space="preserve"> 97. </w:t>
      </w:r>
      <w:r w:rsidRPr="005635C9">
        <w:rPr>
          <w:rFonts w:ascii="Arial" w:hAnsi="Arial" w:cs="Arial"/>
          <w:b w:val="0"/>
          <w:sz w:val="22"/>
          <w:szCs w:val="22"/>
          <w:lang w:val="sr-Cyrl-CS"/>
        </w:rPr>
        <w:t>став 8</w:t>
      </w:r>
      <w:r w:rsidRPr="005635C9">
        <w:rPr>
          <w:rFonts w:ascii="Arial" w:hAnsi="Arial" w:cs="Arial"/>
          <w:b w:val="0"/>
          <w:sz w:val="22"/>
          <w:szCs w:val="22"/>
          <w:lang w:val="ru-RU"/>
        </w:rPr>
        <w:t xml:space="preserve"> Закона о планирању и изградњи (“Службени гласник Републике Србије” бр. 72/09, 81/09 - </w:t>
      </w:r>
      <w:r w:rsidRPr="005635C9">
        <w:rPr>
          <w:rFonts w:ascii="Arial" w:hAnsi="Arial" w:cs="Arial"/>
          <w:b w:val="0"/>
          <w:sz w:val="22"/>
          <w:szCs w:val="22"/>
          <w:lang w:val="sr-Cyrl-CS"/>
        </w:rPr>
        <w:t>испр, 64/10 - одлука УС, 24</w:t>
      </w:r>
      <w:r w:rsidRPr="005635C9">
        <w:rPr>
          <w:rFonts w:ascii="Arial" w:hAnsi="Arial" w:cs="Arial"/>
          <w:b w:val="0"/>
          <w:sz w:val="22"/>
          <w:szCs w:val="22"/>
          <w:lang w:val="ru-RU"/>
        </w:rPr>
        <w:t>/11, 121/12,</w:t>
      </w:r>
      <w:r w:rsidRPr="005635C9">
        <w:rPr>
          <w:rFonts w:ascii="Arial" w:hAnsi="Arial" w:cs="Arial"/>
          <w:b w:val="0"/>
          <w:sz w:val="22"/>
          <w:szCs w:val="22"/>
          <w:lang w:val="sr-Cyrl-CS"/>
        </w:rPr>
        <w:t xml:space="preserve"> </w:t>
      </w:r>
      <w:r w:rsidRPr="005635C9">
        <w:rPr>
          <w:rFonts w:ascii="Arial" w:hAnsi="Arial" w:cs="Arial"/>
          <w:b w:val="0"/>
          <w:sz w:val="22"/>
          <w:szCs w:val="22"/>
          <w:lang w:val="ru-RU"/>
        </w:rPr>
        <w:t>42/13 –</w:t>
      </w:r>
      <w:r w:rsidRPr="005635C9">
        <w:rPr>
          <w:rFonts w:ascii="Arial" w:hAnsi="Arial" w:cs="Arial"/>
          <w:b w:val="0"/>
          <w:sz w:val="22"/>
          <w:szCs w:val="22"/>
          <w:lang w:val="sr-Cyrl-CS"/>
        </w:rPr>
        <w:t xml:space="preserve"> одлука УС, </w:t>
      </w:r>
      <w:r w:rsidRPr="005635C9">
        <w:rPr>
          <w:rFonts w:ascii="Arial" w:hAnsi="Arial" w:cs="Arial"/>
          <w:b w:val="0"/>
          <w:sz w:val="22"/>
          <w:szCs w:val="22"/>
          <w:lang w:val="sr-Latn-CS"/>
        </w:rPr>
        <w:t>50</w:t>
      </w:r>
      <w:r w:rsidRPr="005635C9">
        <w:rPr>
          <w:rFonts w:ascii="Arial" w:hAnsi="Arial" w:cs="Arial"/>
          <w:b w:val="0"/>
          <w:sz w:val="22"/>
          <w:szCs w:val="22"/>
          <w:lang w:val="ru-RU"/>
        </w:rPr>
        <w:t xml:space="preserve">/13 – </w:t>
      </w:r>
      <w:r w:rsidRPr="005635C9">
        <w:rPr>
          <w:rFonts w:ascii="Arial" w:hAnsi="Arial" w:cs="Arial"/>
          <w:b w:val="0"/>
          <w:sz w:val="22"/>
          <w:szCs w:val="22"/>
          <w:lang w:val="sr-Cyrl-CS"/>
        </w:rPr>
        <w:t>одлука УС, 98</w:t>
      </w:r>
      <w:r w:rsidRPr="005635C9">
        <w:rPr>
          <w:rFonts w:ascii="Arial" w:hAnsi="Arial" w:cs="Arial"/>
          <w:b w:val="0"/>
          <w:sz w:val="22"/>
          <w:szCs w:val="22"/>
          <w:lang w:val="ru-RU"/>
        </w:rPr>
        <w:t xml:space="preserve">/13 – </w:t>
      </w:r>
      <w:r w:rsidRPr="005635C9">
        <w:rPr>
          <w:rFonts w:ascii="Arial" w:hAnsi="Arial" w:cs="Arial"/>
          <w:b w:val="0"/>
          <w:sz w:val="22"/>
          <w:szCs w:val="22"/>
          <w:lang w:val="sr-Cyrl-CS"/>
        </w:rPr>
        <w:t>одлука УС, 132</w:t>
      </w:r>
      <w:r w:rsidRPr="005635C9">
        <w:rPr>
          <w:rFonts w:ascii="Arial" w:hAnsi="Arial" w:cs="Arial"/>
          <w:b w:val="0"/>
          <w:sz w:val="22"/>
          <w:szCs w:val="22"/>
          <w:lang w:val="ru-RU"/>
        </w:rPr>
        <w:t>/14</w:t>
      </w:r>
      <w:r w:rsidRPr="005635C9">
        <w:rPr>
          <w:rFonts w:ascii="Arial" w:hAnsi="Arial" w:cs="Arial"/>
          <w:b w:val="0"/>
          <w:sz w:val="22"/>
          <w:szCs w:val="22"/>
        </w:rPr>
        <w:t xml:space="preserve"> и 145/14</w:t>
      </w:r>
      <w:r w:rsidRPr="005635C9">
        <w:rPr>
          <w:rFonts w:ascii="Arial" w:hAnsi="Arial" w:cs="Arial"/>
          <w:b w:val="0"/>
          <w:sz w:val="22"/>
          <w:szCs w:val="22"/>
          <w:lang w:val="sr-Cyrl-CS"/>
        </w:rPr>
        <w:t xml:space="preserve"> и 83/18</w:t>
      </w:r>
      <w:r w:rsidRPr="005635C9">
        <w:rPr>
          <w:rFonts w:ascii="Arial" w:hAnsi="Arial" w:cs="Arial"/>
          <w:b w:val="0"/>
          <w:sz w:val="22"/>
          <w:szCs w:val="22"/>
          <w:lang w:val="ru-RU"/>
        </w:rPr>
        <w:t xml:space="preserve">) </w:t>
      </w:r>
      <w:r w:rsidRPr="005635C9">
        <w:rPr>
          <w:rFonts w:ascii="Arial" w:hAnsi="Arial" w:cs="Arial"/>
          <w:b w:val="0"/>
          <w:sz w:val="22"/>
          <w:szCs w:val="22"/>
          <w:lang w:val="sr-Cyrl-CS"/>
        </w:rPr>
        <w:t>и</w:t>
      </w:r>
      <w:r w:rsidRPr="005635C9">
        <w:rPr>
          <w:rFonts w:ascii="Arial" w:hAnsi="Arial" w:cs="Arial"/>
          <w:b w:val="0"/>
          <w:sz w:val="22"/>
          <w:szCs w:val="22"/>
          <w:lang w:val="ru-RU"/>
        </w:rPr>
        <w:t xml:space="preserve"> члана 38. Статута </w:t>
      </w:r>
      <w:r w:rsidRPr="005635C9">
        <w:rPr>
          <w:rFonts w:ascii="Arial" w:hAnsi="Arial" w:cs="Arial"/>
          <w:b w:val="0"/>
          <w:sz w:val="22"/>
          <w:szCs w:val="22"/>
          <w:lang w:val="sr-Cyrl-CS"/>
        </w:rPr>
        <w:t xml:space="preserve">општине Пожега </w:t>
      </w:r>
      <w:r w:rsidRPr="005635C9">
        <w:rPr>
          <w:rFonts w:ascii="Arial" w:hAnsi="Arial" w:cs="Arial"/>
          <w:b w:val="0"/>
          <w:sz w:val="22"/>
          <w:szCs w:val="22"/>
          <w:lang w:val="ru-RU"/>
        </w:rPr>
        <w:t>(</w:t>
      </w:r>
      <w:r w:rsidRPr="005635C9">
        <w:rPr>
          <w:rFonts w:ascii="Arial" w:hAnsi="Arial" w:cs="Arial"/>
          <w:b w:val="0"/>
          <w:sz w:val="22"/>
          <w:szCs w:val="22"/>
          <w:lang w:val="sr-Latn-CS"/>
        </w:rPr>
        <w:t>„</w:t>
      </w:r>
      <w:r w:rsidRPr="005635C9">
        <w:rPr>
          <w:rFonts w:ascii="Arial" w:hAnsi="Arial" w:cs="Arial"/>
          <w:b w:val="0"/>
          <w:sz w:val="22"/>
          <w:szCs w:val="22"/>
          <w:lang w:val="sr-Cyrl-CS"/>
        </w:rPr>
        <w:t>С</w:t>
      </w:r>
      <w:r w:rsidRPr="005635C9">
        <w:rPr>
          <w:rFonts w:ascii="Arial" w:hAnsi="Arial" w:cs="Arial"/>
          <w:b w:val="0"/>
          <w:sz w:val="22"/>
          <w:szCs w:val="22"/>
          <w:lang w:val="ru-RU"/>
        </w:rPr>
        <w:t>лужбени лист општине Пожега број 1/19), Скупштина општине Пожега</w:t>
      </w:r>
      <w:r>
        <w:rPr>
          <w:rFonts w:ascii="Arial" w:hAnsi="Arial" w:cs="Arial"/>
          <w:b w:val="0"/>
          <w:sz w:val="22"/>
          <w:szCs w:val="22"/>
          <w:lang w:val="ru-RU"/>
        </w:rPr>
        <w:t xml:space="preserve">, </w:t>
      </w:r>
      <w:r w:rsidRPr="005635C9">
        <w:rPr>
          <w:rFonts w:ascii="Arial" w:hAnsi="Arial" w:cs="Arial"/>
          <w:b w:val="0"/>
          <w:sz w:val="22"/>
          <w:szCs w:val="22"/>
          <w:lang w:val="ru-RU"/>
        </w:rPr>
        <w:t>на седници од</w:t>
      </w:r>
      <w:r w:rsidRPr="005635C9">
        <w:rPr>
          <w:rFonts w:ascii="Arial" w:hAnsi="Arial" w:cs="Arial"/>
          <w:b w:val="0"/>
          <w:sz w:val="22"/>
          <w:szCs w:val="22"/>
        </w:rPr>
        <w:t> </w:t>
      </w:r>
      <w:r>
        <w:rPr>
          <w:rFonts w:ascii="Arial" w:hAnsi="Arial" w:cs="Arial"/>
          <w:b w:val="0"/>
          <w:sz w:val="22"/>
          <w:szCs w:val="22"/>
          <w:lang w:val="ru-RU"/>
        </w:rPr>
        <w:t xml:space="preserve">30.06.2021. године, </w:t>
      </w:r>
      <w:r w:rsidRPr="005635C9">
        <w:rPr>
          <w:rFonts w:ascii="Arial" w:hAnsi="Arial" w:cs="Arial"/>
          <w:b w:val="0"/>
          <w:sz w:val="22"/>
          <w:szCs w:val="22"/>
          <w:lang w:val="ru-RU"/>
        </w:rPr>
        <w:t>донела је</w:t>
      </w:r>
    </w:p>
    <w:p w:rsidR="00354154" w:rsidRDefault="00354154" w:rsidP="00354154">
      <w:pPr>
        <w:outlineLvl w:val="0"/>
        <w:rPr>
          <w:rFonts w:ascii="Arial" w:hAnsi="Arial" w:cs="Arial"/>
          <w:b/>
          <w:bCs/>
          <w:lang w:val="ru-RU"/>
        </w:rPr>
      </w:pPr>
    </w:p>
    <w:p w:rsidR="00CE280E" w:rsidRPr="00CE280E" w:rsidRDefault="00CE280E" w:rsidP="00CE280E">
      <w:pPr>
        <w:jc w:val="center"/>
        <w:outlineLvl w:val="0"/>
        <w:rPr>
          <w:rFonts w:ascii="Arial" w:hAnsi="Arial" w:cs="Arial"/>
          <w:b/>
          <w:lang w:val="ru-RU"/>
        </w:rPr>
      </w:pPr>
      <w:r w:rsidRPr="00CE280E">
        <w:rPr>
          <w:rFonts w:ascii="Arial" w:hAnsi="Arial" w:cs="Arial"/>
          <w:b/>
          <w:bCs/>
          <w:lang w:val="ru-RU"/>
        </w:rPr>
        <w:t xml:space="preserve">О Д Л У К </w:t>
      </w:r>
      <w:r w:rsidR="00354154">
        <w:rPr>
          <w:rFonts w:ascii="Arial" w:hAnsi="Arial" w:cs="Arial"/>
          <w:b/>
          <w:bCs/>
          <w:lang w:val="ru-RU"/>
        </w:rPr>
        <w:t>У</w:t>
      </w:r>
    </w:p>
    <w:p w:rsidR="00CE280E" w:rsidRPr="00CE280E" w:rsidRDefault="00CE280E" w:rsidP="00CE280E">
      <w:pPr>
        <w:jc w:val="center"/>
        <w:rPr>
          <w:rFonts w:ascii="Arial" w:hAnsi="Arial" w:cs="Arial"/>
          <w:b/>
          <w:bCs/>
          <w:lang w:val="ru-RU"/>
        </w:rPr>
      </w:pPr>
      <w:r w:rsidRPr="00CE280E">
        <w:rPr>
          <w:rFonts w:ascii="Arial" w:hAnsi="Arial" w:cs="Arial"/>
          <w:b/>
          <w:bCs/>
          <w:lang w:val="ru-RU"/>
        </w:rPr>
        <w:t xml:space="preserve">О УТВРЂИВАЊУ ДОПРИНОСА ЗА УРЕЂИВАЊЕ </w:t>
      </w:r>
    </w:p>
    <w:p w:rsidR="00CE280E" w:rsidRPr="00CE280E" w:rsidRDefault="00CE280E" w:rsidP="00CE280E">
      <w:pPr>
        <w:jc w:val="center"/>
        <w:rPr>
          <w:rFonts w:ascii="Arial" w:hAnsi="Arial" w:cs="Arial"/>
          <w:b/>
        </w:rPr>
      </w:pPr>
      <w:r w:rsidRPr="00CE280E">
        <w:rPr>
          <w:rFonts w:ascii="Arial" w:hAnsi="Arial" w:cs="Arial"/>
          <w:b/>
          <w:bCs/>
          <w:lang w:val="ru-RU"/>
        </w:rPr>
        <w:t>ГРАЂЕВИНСКОГ ЗЕМЉИШТА</w:t>
      </w:r>
      <w:r w:rsidRPr="00CE280E">
        <w:rPr>
          <w:rFonts w:ascii="Arial" w:hAnsi="Arial" w:cs="Arial"/>
          <w:b/>
          <w:lang w:val="es-MX"/>
        </w:rPr>
        <w:t> </w:t>
      </w:r>
    </w:p>
    <w:p w:rsidR="00CE280E" w:rsidRPr="00CE280E" w:rsidRDefault="00CE280E" w:rsidP="00CE280E">
      <w:pPr>
        <w:jc w:val="center"/>
        <w:outlineLvl w:val="0"/>
        <w:rPr>
          <w:rFonts w:ascii="Arial" w:hAnsi="Arial" w:cs="Arial"/>
        </w:rPr>
      </w:pPr>
      <w:r w:rsidRPr="00CE280E">
        <w:rPr>
          <w:rFonts w:ascii="Arial" w:hAnsi="Arial" w:cs="Arial"/>
          <w:lang w:val="es-MX"/>
        </w:rPr>
        <w:t>I</w:t>
      </w:r>
      <w:r w:rsidRPr="00CE280E">
        <w:rPr>
          <w:rFonts w:ascii="Arial" w:hAnsi="Arial" w:cs="Arial"/>
          <w:lang w:val="ru-RU"/>
        </w:rPr>
        <w:t xml:space="preserve"> </w:t>
      </w:r>
      <w:r w:rsidRPr="00CE280E">
        <w:rPr>
          <w:rFonts w:ascii="Arial" w:hAnsi="Arial" w:cs="Arial"/>
          <w:lang w:val="sr-Cyrl-CS"/>
        </w:rPr>
        <w:t xml:space="preserve"> </w:t>
      </w:r>
      <w:r w:rsidRPr="00CE280E">
        <w:rPr>
          <w:rFonts w:ascii="Arial" w:hAnsi="Arial" w:cs="Arial"/>
          <w:lang w:val="ru-RU"/>
        </w:rPr>
        <w:t>ОСНОВНЕ ОДРЕДБЕ</w:t>
      </w:r>
    </w:p>
    <w:p w:rsidR="00CE280E" w:rsidRPr="00CE280E" w:rsidRDefault="00CE280E" w:rsidP="00CE280E">
      <w:pPr>
        <w:jc w:val="center"/>
        <w:outlineLvl w:val="0"/>
        <w:rPr>
          <w:rFonts w:ascii="Arial" w:hAnsi="Arial" w:cs="Arial"/>
          <w:b/>
        </w:rPr>
      </w:pPr>
      <w:r w:rsidRPr="00CE280E">
        <w:rPr>
          <w:rFonts w:ascii="Arial" w:hAnsi="Arial" w:cs="Arial"/>
          <w:b/>
          <w:lang w:val="sr-Cyrl-CS"/>
        </w:rPr>
        <w:t>Ч</w:t>
      </w:r>
      <w:r w:rsidRPr="00CE280E">
        <w:rPr>
          <w:rFonts w:ascii="Arial" w:hAnsi="Arial" w:cs="Arial"/>
          <w:b/>
          <w:lang w:val="ru-RU"/>
        </w:rPr>
        <w:t>лан 1</w:t>
      </w:r>
    </w:p>
    <w:p w:rsidR="00CE280E" w:rsidRPr="00CE280E" w:rsidRDefault="00CE280E" w:rsidP="00CE280E">
      <w:pPr>
        <w:ind w:firstLine="720"/>
        <w:jc w:val="both"/>
        <w:outlineLvl w:val="0"/>
        <w:rPr>
          <w:rFonts w:ascii="Arial" w:hAnsi="Arial" w:cs="Arial"/>
          <w:lang w:val="sr-Cyrl-CS"/>
        </w:rPr>
      </w:pPr>
      <w:r w:rsidRPr="00CE280E">
        <w:rPr>
          <w:rFonts w:ascii="Arial" w:hAnsi="Arial" w:cs="Arial"/>
          <w:lang w:val="sr-Cyrl-CS"/>
        </w:rPr>
        <w:t>Овом Одлуком прописује се поступак обрачуна и наплате доприноса за уређивање грађевинског земљишта, зоне и врсте намена објеката, износи коефицијената зоне и намене, критеријуми, износ и поступак умањивања доприноса, посебна умањења за недостајућу инфраструктуру и услови и начин обрачуна умањења за трошкове инфраструктурног опремања средствима инвеститора као и друга питања од значаја за обрачун и наплату доприноса за уређивање грађевинског земљишта.</w:t>
      </w:r>
    </w:p>
    <w:p w:rsidR="00CE280E" w:rsidRPr="00CE280E" w:rsidRDefault="00CE280E" w:rsidP="00CE280E">
      <w:pPr>
        <w:jc w:val="center"/>
        <w:outlineLvl w:val="0"/>
        <w:rPr>
          <w:rFonts w:ascii="Arial" w:hAnsi="Arial" w:cs="Arial"/>
          <w:b/>
        </w:rPr>
      </w:pPr>
      <w:r w:rsidRPr="00CE280E">
        <w:rPr>
          <w:rFonts w:ascii="Arial" w:hAnsi="Arial" w:cs="Arial"/>
          <w:b/>
          <w:lang w:val="sr-Cyrl-CS"/>
        </w:rPr>
        <w:t>Члан 2</w:t>
      </w:r>
    </w:p>
    <w:p w:rsidR="00CE280E" w:rsidRPr="00CE280E" w:rsidRDefault="00CE280E" w:rsidP="00CE280E">
      <w:pPr>
        <w:ind w:firstLine="720"/>
        <w:jc w:val="both"/>
        <w:rPr>
          <w:rFonts w:ascii="Arial" w:hAnsi="Arial" w:cs="Arial"/>
        </w:rPr>
      </w:pPr>
      <w:r w:rsidRPr="00CE280E">
        <w:rPr>
          <w:rFonts w:ascii="Arial" w:hAnsi="Arial" w:cs="Arial"/>
          <w:lang w:val="ru-RU"/>
        </w:rPr>
        <w:t xml:space="preserve">Уређивање грађевинског земљишта </w:t>
      </w:r>
      <w:r w:rsidRPr="00CE280E">
        <w:rPr>
          <w:rFonts w:ascii="Arial" w:hAnsi="Arial" w:cs="Arial"/>
          <w:lang w:val="sr-Cyrl-CS"/>
        </w:rPr>
        <w:t xml:space="preserve">обухвата његово </w:t>
      </w:r>
      <w:r w:rsidRPr="00CE280E">
        <w:rPr>
          <w:rFonts w:ascii="Arial" w:hAnsi="Arial" w:cs="Arial"/>
          <w:lang w:val="ru-RU"/>
        </w:rPr>
        <w:t xml:space="preserve">припремање и опремање. </w:t>
      </w:r>
    </w:p>
    <w:p w:rsidR="00CE280E" w:rsidRPr="00CE280E" w:rsidRDefault="00CE280E" w:rsidP="00CE280E">
      <w:pPr>
        <w:pStyle w:val="4clan"/>
        <w:spacing w:before="0" w:after="0"/>
        <w:jc w:val="both"/>
        <w:rPr>
          <w:b w:val="0"/>
          <w:sz w:val="22"/>
          <w:szCs w:val="22"/>
          <w:lang w:val="sr-Cyrl-CS"/>
        </w:rPr>
      </w:pPr>
      <w:r w:rsidRPr="00CE280E">
        <w:rPr>
          <w:b w:val="0"/>
          <w:sz w:val="22"/>
          <w:szCs w:val="22"/>
          <w:lang w:val="sr-Latn-CS"/>
        </w:rPr>
        <w:t xml:space="preserve">Припремање </w:t>
      </w:r>
      <w:r w:rsidRPr="00CE280E">
        <w:rPr>
          <w:b w:val="0"/>
          <w:sz w:val="22"/>
          <w:szCs w:val="22"/>
          <w:lang w:val="sr-Cyrl-CS"/>
        </w:rPr>
        <w:t xml:space="preserve">земљишта </w:t>
      </w:r>
      <w:r w:rsidRPr="00CE280E">
        <w:rPr>
          <w:b w:val="0"/>
          <w:sz w:val="22"/>
          <w:szCs w:val="22"/>
          <w:lang w:val="sr-Latn-CS"/>
        </w:rPr>
        <w:t xml:space="preserve">обухвата </w:t>
      </w:r>
      <w:r w:rsidRPr="00CE280E">
        <w:rPr>
          <w:b w:val="0"/>
          <w:sz w:val="22"/>
          <w:szCs w:val="22"/>
          <w:lang w:val="sr-Cyrl-CS"/>
        </w:rPr>
        <w:t xml:space="preserve">истражне радове, израду геодетских, геолошких и других подлога, </w:t>
      </w:r>
      <w:r w:rsidRPr="00CE280E">
        <w:rPr>
          <w:b w:val="0"/>
          <w:sz w:val="22"/>
          <w:szCs w:val="22"/>
          <w:lang w:val="sr-Latn-CS"/>
        </w:rPr>
        <w:t xml:space="preserve">израду планске </w:t>
      </w:r>
      <w:r w:rsidRPr="00CE280E">
        <w:rPr>
          <w:b w:val="0"/>
          <w:sz w:val="22"/>
          <w:szCs w:val="22"/>
          <w:lang w:val="sr-Cyrl-CS"/>
        </w:rPr>
        <w:t xml:space="preserve">и техничке </w:t>
      </w:r>
      <w:r w:rsidRPr="00CE280E">
        <w:rPr>
          <w:b w:val="0"/>
          <w:sz w:val="22"/>
          <w:szCs w:val="22"/>
          <w:lang w:val="sr-Latn-CS"/>
        </w:rPr>
        <w:t>документације</w:t>
      </w:r>
      <w:r w:rsidRPr="00CE280E">
        <w:rPr>
          <w:b w:val="0"/>
          <w:sz w:val="22"/>
          <w:szCs w:val="22"/>
          <w:lang w:val="sr-Cyrl-CS"/>
        </w:rPr>
        <w:t xml:space="preserve">, </w:t>
      </w:r>
      <w:r w:rsidRPr="00CE280E">
        <w:rPr>
          <w:b w:val="0"/>
          <w:sz w:val="22"/>
          <w:szCs w:val="22"/>
          <w:lang w:val="sr-Latn-CS"/>
        </w:rPr>
        <w:t>програма за уређивање грађевинског земљишта</w:t>
      </w:r>
      <w:r w:rsidRPr="00CE280E">
        <w:rPr>
          <w:b w:val="0"/>
          <w:sz w:val="22"/>
          <w:szCs w:val="22"/>
          <w:lang w:val="sr-Cyrl-CS"/>
        </w:rPr>
        <w:t xml:space="preserve">, расељавање, уклањање објеката, санирање терена и друге радове. </w:t>
      </w:r>
    </w:p>
    <w:p w:rsidR="00CE280E" w:rsidRPr="00CE280E" w:rsidRDefault="00CE280E" w:rsidP="00CE280E">
      <w:pPr>
        <w:pStyle w:val="4clan"/>
        <w:spacing w:before="0" w:after="0"/>
        <w:jc w:val="both"/>
        <w:rPr>
          <w:b w:val="0"/>
          <w:sz w:val="22"/>
          <w:szCs w:val="22"/>
          <w:lang w:val="sr-Latn-CS"/>
        </w:rPr>
      </w:pPr>
    </w:p>
    <w:p w:rsidR="00CE280E" w:rsidRPr="00CE280E" w:rsidRDefault="00CE280E" w:rsidP="00CE280E">
      <w:pPr>
        <w:pStyle w:val="4clan"/>
        <w:spacing w:before="0" w:after="0"/>
        <w:jc w:val="both"/>
        <w:rPr>
          <w:b w:val="0"/>
          <w:sz w:val="22"/>
          <w:szCs w:val="22"/>
          <w:lang w:val="sr-Latn-CS"/>
        </w:rPr>
      </w:pPr>
      <w:r w:rsidRPr="00CE280E">
        <w:rPr>
          <w:b w:val="0"/>
          <w:sz w:val="22"/>
          <w:szCs w:val="22"/>
          <w:lang w:val="sr-Latn-CS"/>
        </w:rPr>
        <w:t xml:space="preserve">Опремање земљишта обухвата изградњу објеката комуналне инфраструктуре и изградњу и уређење површина јавне намене. </w:t>
      </w:r>
    </w:p>
    <w:p w:rsidR="00CE280E" w:rsidRPr="00CE280E" w:rsidRDefault="00CE280E" w:rsidP="00CE280E">
      <w:pPr>
        <w:pStyle w:val="4clan"/>
        <w:spacing w:before="0" w:after="0"/>
        <w:jc w:val="both"/>
        <w:rPr>
          <w:b w:val="0"/>
          <w:sz w:val="22"/>
          <w:szCs w:val="22"/>
          <w:lang w:val="sr-Latn-CS"/>
        </w:rPr>
      </w:pPr>
    </w:p>
    <w:p w:rsidR="00CE280E" w:rsidRPr="00CE280E" w:rsidRDefault="00CE280E" w:rsidP="00CE280E">
      <w:pPr>
        <w:pStyle w:val="1tekst"/>
        <w:ind w:left="0" w:right="0" w:firstLine="0"/>
        <w:rPr>
          <w:bCs/>
          <w:sz w:val="22"/>
          <w:szCs w:val="22"/>
          <w:lang w:val="sr-Latn-CS"/>
        </w:rPr>
      </w:pPr>
      <w:r w:rsidRPr="00CE280E">
        <w:rPr>
          <w:bCs/>
          <w:sz w:val="22"/>
          <w:szCs w:val="22"/>
          <w:lang w:val="sr-Latn-CS"/>
        </w:rPr>
        <w:t xml:space="preserve">Уређивање грађевинског земљишта врши се према средњорочним и годишњим програмима уређивања. </w:t>
      </w:r>
    </w:p>
    <w:p w:rsidR="00CE280E" w:rsidRPr="00CE280E" w:rsidRDefault="00CE280E" w:rsidP="00CE280E">
      <w:pPr>
        <w:jc w:val="both"/>
        <w:rPr>
          <w:rFonts w:ascii="Arial" w:hAnsi="Arial" w:cs="Arial"/>
          <w:lang w:val="sr-Cyrl-CS"/>
        </w:rPr>
      </w:pPr>
    </w:p>
    <w:p w:rsidR="00CE280E" w:rsidRPr="00CE280E" w:rsidRDefault="00CE280E" w:rsidP="00CE280E">
      <w:pPr>
        <w:jc w:val="center"/>
        <w:outlineLvl w:val="0"/>
        <w:rPr>
          <w:rFonts w:ascii="Arial" w:hAnsi="Arial" w:cs="Arial"/>
          <w:b/>
          <w:bCs/>
        </w:rPr>
      </w:pPr>
      <w:r w:rsidRPr="00CE280E">
        <w:rPr>
          <w:rFonts w:ascii="Arial" w:hAnsi="Arial" w:cs="Arial"/>
          <w:b/>
          <w:bCs/>
          <w:lang w:val="sr-Cyrl-CS"/>
        </w:rPr>
        <w:t>Ч</w:t>
      </w:r>
      <w:r w:rsidRPr="00CE280E">
        <w:rPr>
          <w:rFonts w:ascii="Arial" w:hAnsi="Arial" w:cs="Arial"/>
          <w:b/>
          <w:bCs/>
          <w:lang w:val="ru-RU"/>
        </w:rPr>
        <w:t>лан 3</w:t>
      </w:r>
    </w:p>
    <w:p w:rsidR="00CE280E" w:rsidRPr="00CE280E" w:rsidRDefault="00CE280E" w:rsidP="00CE280E">
      <w:pPr>
        <w:jc w:val="both"/>
        <w:outlineLvl w:val="0"/>
        <w:rPr>
          <w:rFonts w:ascii="Arial" w:hAnsi="Arial" w:cs="Arial"/>
        </w:rPr>
      </w:pPr>
      <w:r w:rsidRPr="00CE280E">
        <w:rPr>
          <w:rFonts w:ascii="Arial" w:hAnsi="Arial" w:cs="Arial"/>
          <w:lang w:val="ru-RU"/>
        </w:rPr>
        <w:t>Допринос за уређивање грађевинског земљишта плаћа инвеститор.</w:t>
      </w:r>
    </w:p>
    <w:p w:rsidR="00CE280E" w:rsidRPr="00CE280E" w:rsidRDefault="00CE280E" w:rsidP="00CE280E">
      <w:pPr>
        <w:jc w:val="both"/>
        <w:rPr>
          <w:rFonts w:ascii="Arial" w:hAnsi="Arial" w:cs="Arial"/>
        </w:rPr>
      </w:pPr>
      <w:r w:rsidRPr="00CE280E">
        <w:rPr>
          <w:rFonts w:ascii="Arial" w:hAnsi="Arial" w:cs="Arial"/>
          <w:lang w:val="sr-Latn-CS"/>
        </w:rPr>
        <w:t>Средства добијена од</w:t>
      </w:r>
      <w:r w:rsidRPr="00CE280E">
        <w:rPr>
          <w:rFonts w:ascii="Arial" w:hAnsi="Arial" w:cs="Arial"/>
          <w:lang w:val="ru-RU"/>
        </w:rPr>
        <w:t xml:space="preserve"> доприноса</w:t>
      </w:r>
      <w:r w:rsidRPr="00CE280E">
        <w:rPr>
          <w:rFonts w:ascii="Arial" w:hAnsi="Arial" w:cs="Arial"/>
          <w:lang w:val="sr-Latn-CS"/>
        </w:rPr>
        <w:t xml:space="preserve"> за уређивање грађевинског земљишта користе се за уређивање и прибављање грађевинског земљишта</w:t>
      </w:r>
      <w:r w:rsidRPr="00CE280E">
        <w:rPr>
          <w:rFonts w:ascii="Arial" w:hAnsi="Arial" w:cs="Arial"/>
          <w:lang w:val="ru-RU"/>
        </w:rPr>
        <w:t xml:space="preserve"> </w:t>
      </w:r>
      <w:r w:rsidRPr="00CE280E">
        <w:rPr>
          <w:rFonts w:ascii="Arial" w:hAnsi="Arial" w:cs="Arial"/>
          <w:lang w:val="sr-Cyrl-CS"/>
        </w:rPr>
        <w:t>у јавну својину</w:t>
      </w:r>
      <w:r w:rsidRPr="00CE280E">
        <w:rPr>
          <w:rFonts w:ascii="Arial" w:hAnsi="Arial" w:cs="Arial"/>
          <w:lang w:val="sr-Latn-CS"/>
        </w:rPr>
        <w:t xml:space="preserve">, и за изградњу и одржавање објеката комуналне инфраструктуре. </w:t>
      </w:r>
    </w:p>
    <w:p w:rsidR="002C6DD5" w:rsidRDefault="002C6DD5" w:rsidP="00CE280E">
      <w:pPr>
        <w:jc w:val="center"/>
        <w:rPr>
          <w:rFonts w:ascii="Arial" w:hAnsi="Arial" w:cs="Arial"/>
          <w:b/>
          <w:bCs/>
          <w:lang/>
        </w:rPr>
      </w:pPr>
    </w:p>
    <w:p w:rsidR="002C6DD5" w:rsidRDefault="002C6DD5" w:rsidP="00CE280E">
      <w:pPr>
        <w:jc w:val="center"/>
        <w:rPr>
          <w:rFonts w:ascii="Arial" w:hAnsi="Arial" w:cs="Arial"/>
          <w:b/>
          <w:bCs/>
          <w:lang/>
        </w:rPr>
      </w:pPr>
    </w:p>
    <w:p w:rsidR="00CE280E" w:rsidRPr="00CE280E" w:rsidRDefault="00CE280E" w:rsidP="00CE280E">
      <w:pPr>
        <w:jc w:val="center"/>
        <w:rPr>
          <w:rFonts w:ascii="Arial" w:hAnsi="Arial" w:cs="Arial"/>
          <w:b/>
          <w:bCs/>
        </w:rPr>
      </w:pPr>
      <w:r w:rsidRPr="00CE280E">
        <w:rPr>
          <w:rFonts w:ascii="Arial" w:hAnsi="Arial" w:cs="Arial"/>
          <w:b/>
          <w:bCs/>
          <w:lang w:val="pl-PL"/>
        </w:rPr>
        <w:lastRenderedPageBreak/>
        <w:t>II</w:t>
      </w:r>
      <w:r w:rsidRPr="00CE280E">
        <w:rPr>
          <w:rFonts w:ascii="Arial" w:hAnsi="Arial" w:cs="Arial"/>
          <w:b/>
          <w:bCs/>
          <w:lang w:val="sr-Cyrl-CS"/>
        </w:rPr>
        <w:t xml:space="preserve">  ОБРАЧУН ДОПРИНОСА</w:t>
      </w:r>
    </w:p>
    <w:p w:rsidR="00CE280E" w:rsidRPr="00CE280E" w:rsidRDefault="00CE280E" w:rsidP="00CE280E">
      <w:pPr>
        <w:jc w:val="center"/>
        <w:outlineLvl w:val="0"/>
        <w:rPr>
          <w:rFonts w:ascii="Arial" w:hAnsi="Arial" w:cs="Arial"/>
          <w:b/>
        </w:rPr>
      </w:pPr>
      <w:r w:rsidRPr="00CE280E">
        <w:rPr>
          <w:rFonts w:ascii="Arial" w:hAnsi="Arial" w:cs="Arial"/>
          <w:b/>
          <w:lang w:val="sr-Cyrl-CS"/>
        </w:rPr>
        <w:t xml:space="preserve">Члан </w:t>
      </w:r>
      <w:r w:rsidRPr="00CE280E">
        <w:rPr>
          <w:rFonts w:ascii="Arial" w:hAnsi="Arial" w:cs="Arial"/>
          <w:b/>
          <w:lang w:val="ru-RU"/>
        </w:rPr>
        <w:t>4</w:t>
      </w:r>
    </w:p>
    <w:p w:rsidR="00CE280E" w:rsidRPr="00CE280E" w:rsidRDefault="00CE280E" w:rsidP="00CE280E">
      <w:pPr>
        <w:jc w:val="both"/>
        <w:rPr>
          <w:rFonts w:ascii="Arial" w:hAnsi="Arial" w:cs="Arial"/>
        </w:rPr>
      </w:pPr>
      <w:r w:rsidRPr="00CE280E">
        <w:rPr>
          <w:rFonts w:ascii="Arial" w:hAnsi="Arial" w:cs="Arial"/>
          <w:lang w:val="ru-RU"/>
        </w:rPr>
        <w:t>Износ доприноса се утврђује решењем о издавању грађевинске дозволе, а на основу обрачуна доприноса који врши надлежни орган јединице локалне самоуправе  или предузеће из члана 94 ст 2 Закона о планирању и изградњи.</w:t>
      </w:r>
    </w:p>
    <w:p w:rsidR="00CE280E" w:rsidRPr="00CE280E" w:rsidRDefault="00CE280E" w:rsidP="00CE280E">
      <w:pPr>
        <w:jc w:val="both"/>
        <w:rPr>
          <w:rFonts w:ascii="Arial" w:hAnsi="Arial" w:cs="Arial"/>
        </w:rPr>
      </w:pPr>
      <w:r w:rsidRPr="00CE280E">
        <w:rPr>
          <w:rFonts w:ascii="Arial" w:hAnsi="Arial" w:cs="Arial"/>
          <w:lang w:val="sr-Cyrl-CS"/>
        </w:rPr>
        <w:t xml:space="preserve">Висина доприноса за уређивање грађевинског земљишта за изградњу објекта обрачунава се тако што се </w:t>
      </w:r>
      <w:r w:rsidRPr="00CE280E">
        <w:rPr>
          <w:rFonts w:ascii="Arial" w:hAnsi="Arial" w:cs="Arial"/>
          <w:lang w:val="ru-RU"/>
        </w:rPr>
        <w:t>просечна цена квадратног метра станова новоградње</w:t>
      </w:r>
      <w:r w:rsidRPr="00CE280E">
        <w:rPr>
          <w:rFonts w:ascii="Arial" w:hAnsi="Arial" w:cs="Arial"/>
          <w:lang w:val="sr-Cyrl-CS"/>
        </w:rPr>
        <w:t xml:space="preserve"> у </w:t>
      </w:r>
      <w:r w:rsidRPr="00CE280E">
        <w:rPr>
          <w:rFonts w:ascii="Arial" w:hAnsi="Arial" w:cs="Arial"/>
          <w:lang w:val="ru-RU"/>
        </w:rPr>
        <w:t xml:space="preserve"> општини Пожега објављена од стране Републичког завода за статистику</w:t>
      </w:r>
      <w:r w:rsidRPr="00CE280E">
        <w:rPr>
          <w:rStyle w:val="FootnoteReference"/>
          <w:rFonts w:ascii="Arial" w:hAnsi="Arial" w:cs="Arial"/>
          <w:lang w:val="ru-RU"/>
        </w:rPr>
        <w:footnoteReference w:id="2"/>
      </w:r>
      <w:r w:rsidRPr="00CE280E">
        <w:rPr>
          <w:rStyle w:val="FootnoteReference"/>
          <w:rFonts w:ascii="Arial" w:hAnsi="Arial" w:cs="Arial"/>
          <w:lang w:val="ru-RU"/>
        </w:rPr>
        <w:t xml:space="preserve"> </w:t>
      </w:r>
      <w:r w:rsidRPr="00CE280E">
        <w:rPr>
          <w:rFonts w:ascii="Arial" w:hAnsi="Arial" w:cs="Arial"/>
          <w:lang w:val="ru-RU"/>
        </w:rPr>
        <w:t xml:space="preserve">за територију општине,  </w:t>
      </w:r>
      <w:r w:rsidRPr="00CE280E">
        <w:rPr>
          <w:rFonts w:ascii="Arial" w:hAnsi="Arial" w:cs="Arial"/>
          <w:lang w:val="sr-Cyrl-CS"/>
        </w:rPr>
        <w:t xml:space="preserve">помножи са укупном нето површином објекта који је предмет градње, израженом у м² и са коефицијентом зоне и коефицијентом намене објекта утврђеним овом Одлуком. </w:t>
      </w:r>
    </w:p>
    <w:p w:rsidR="00CE280E" w:rsidRPr="00CE280E" w:rsidRDefault="00CE280E" w:rsidP="00CE280E">
      <w:pPr>
        <w:jc w:val="center"/>
        <w:outlineLvl w:val="0"/>
        <w:rPr>
          <w:rFonts w:ascii="Arial" w:hAnsi="Arial" w:cs="Arial"/>
          <w:b/>
          <w:bCs/>
        </w:rPr>
      </w:pPr>
      <w:r w:rsidRPr="00CE280E">
        <w:rPr>
          <w:rFonts w:ascii="Arial" w:hAnsi="Arial" w:cs="Arial"/>
          <w:b/>
          <w:bCs/>
          <w:lang w:val="sr-Latn-CS"/>
        </w:rPr>
        <w:t>Члан 5</w:t>
      </w:r>
    </w:p>
    <w:p w:rsidR="00CE280E" w:rsidRPr="00CE280E" w:rsidRDefault="00CE280E" w:rsidP="00CE280E">
      <w:pPr>
        <w:jc w:val="both"/>
        <w:rPr>
          <w:rFonts w:ascii="Arial" w:hAnsi="Arial" w:cs="Arial"/>
          <w:bCs/>
        </w:rPr>
      </w:pPr>
      <w:r w:rsidRPr="00CE280E">
        <w:rPr>
          <w:rFonts w:ascii="Arial" w:hAnsi="Arial" w:cs="Arial"/>
          <w:bCs/>
          <w:lang w:val="sr-Latn-CS"/>
        </w:rPr>
        <w:t>Грађевинско земљиште</w:t>
      </w:r>
      <w:r w:rsidRPr="00CE280E">
        <w:rPr>
          <w:rFonts w:ascii="Arial" w:hAnsi="Arial" w:cs="Arial"/>
          <w:bCs/>
          <w:lang w:val="sr-Cyrl-CS"/>
        </w:rPr>
        <w:t xml:space="preserve"> </w:t>
      </w:r>
      <w:r w:rsidRPr="00CE280E">
        <w:rPr>
          <w:rFonts w:ascii="Arial" w:hAnsi="Arial" w:cs="Arial"/>
          <w:bCs/>
          <w:lang w:val="sr-Latn-CS"/>
        </w:rPr>
        <w:t xml:space="preserve">потпуно комунално опремљено за грађење </w:t>
      </w:r>
      <w:r w:rsidRPr="00CE280E">
        <w:rPr>
          <w:rFonts w:ascii="Arial" w:hAnsi="Arial" w:cs="Arial"/>
          <w:bCs/>
          <w:lang w:val="sr-Cyrl-CS"/>
        </w:rPr>
        <w:t xml:space="preserve">је земљиште на коме је </w:t>
      </w:r>
      <w:r w:rsidRPr="00CE280E">
        <w:rPr>
          <w:rFonts w:ascii="Arial" w:hAnsi="Arial" w:cs="Arial"/>
          <w:bCs/>
          <w:lang w:val="sr-Latn-CS"/>
        </w:rPr>
        <w:t xml:space="preserve">изграђен приступни пут са тротоаром и јавном расветом, </w:t>
      </w:r>
      <w:r w:rsidRPr="00CE280E">
        <w:rPr>
          <w:rFonts w:ascii="Arial" w:hAnsi="Arial" w:cs="Arial"/>
          <w:bCs/>
          <w:lang w:val="sr-Cyrl-CS"/>
        </w:rPr>
        <w:t>водоводна и канализациона мрежа.</w:t>
      </w:r>
    </w:p>
    <w:p w:rsidR="00CE280E" w:rsidRPr="00CE280E" w:rsidRDefault="00CE280E" w:rsidP="00CE280E">
      <w:pPr>
        <w:jc w:val="both"/>
        <w:rPr>
          <w:rFonts w:ascii="Arial" w:hAnsi="Arial" w:cs="Arial"/>
          <w:lang w:val="sr-Cyrl-CS"/>
        </w:rPr>
      </w:pPr>
      <w:r w:rsidRPr="00CE280E">
        <w:rPr>
          <w:rFonts w:ascii="Arial" w:hAnsi="Arial" w:cs="Arial"/>
          <w:lang w:val="sr-Latn-CS"/>
        </w:rPr>
        <w:t>Накнада за уре</w:t>
      </w:r>
      <w:r w:rsidRPr="00CE280E">
        <w:rPr>
          <w:rFonts w:ascii="Arial" w:hAnsi="Arial" w:cs="Arial"/>
          <w:lang w:val="sr-Cyrl-CS"/>
        </w:rPr>
        <w:t>ђ</w:t>
      </w:r>
      <w:r w:rsidRPr="00CE280E">
        <w:rPr>
          <w:rFonts w:ascii="Arial" w:hAnsi="Arial" w:cs="Arial"/>
          <w:lang w:val="sr-Latn-CS"/>
        </w:rPr>
        <w:t>ивање гра</w:t>
      </w:r>
      <w:r w:rsidRPr="00CE280E">
        <w:rPr>
          <w:rFonts w:ascii="Arial" w:hAnsi="Arial" w:cs="Arial"/>
          <w:lang w:val="sr-Cyrl-CS"/>
        </w:rPr>
        <w:t>ђ</w:t>
      </w:r>
      <w:r w:rsidRPr="00CE280E">
        <w:rPr>
          <w:rFonts w:ascii="Arial" w:hAnsi="Arial" w:cs="Arial"/>
          <w:lang w:val="sr-Latn-CS"/>
        </w:rPr>
        <w:t>евинског земљи</w:t>
      </w:r>
      <w:r w:rsidRPr="00CE280E">
        <w:rPr>
          <w:rFonts w:ascii="Arial" w:hAnsi="Arial" w:cs="Arial"/>
          <w:lang w:val="sr-Cyrl-CS"/>
        </w:rPr>
        <w:t>ш</w:t>
      </w:r>
      <w:r w:rsidRPr="00CE280E">
        <w:rPr>
          <w:rFonts w:ascii="Arial" w:hAnsi="Arial" w:cs="Arial"/>
          <w:lang w:val="sr-Latn-CS"/>
        </w:rPr>
        <w:t>та не обухвата тро</w:t>
      </w:r>
      <w:r w:rsidRPr="00CE280E">
        <w:rPr>
          <w:rFonts w:ascii="Arial" w:hAnsi="Arial" w:cs="Arial"/>
          <w:lang w:val="sr-Cyrl-CS"/>
        </w:rPr>
        <w:t>ш</w:t>
      </w:r>
      <w:r w:rsidRPr="00CE280E">
        <w:rPr>
          <w:rFonts w:ascii="Arial" w:hAnsi="Arial" w:cs="Arial"/>
          <w:lang w:val="sr-Latn-CS"/>
        </w:rPr>
        <w:t>кове електродистрибутивне мре</w:t>
      </w:r>
      <w:r w:rsidRPr="00CE280E">
        <w:rPr>
          <w:rFonts w:ascii="Arial" w:hAnsi="Arial" w:cs="Arial"/>
          <w:lang w:val="sr-Cyrl-CS"/>
        </w:rPr>
        <w:t>ж</w:t>
      </w:r>
      <w:r w:rsidRPr="00CE280E">
        <w:rPr>
          <w:rFonts w:ascii="Arial" w:hAnsi="Arial" w:cs="Arial"/>
          <w:lang w:val="sr-Latn-CS"/>
        </w:rPr>
        <w:t>е и објеката, ТТ мре</w:t>
      </w:r>
      <w:r w:rsidRPr="00CE280E">
        <w:rPr>
          <w:rFonts w:ascii="Arial" w:hAnsi="Arial" w:cs="Arial"/>
          <w:lang w:val="sr-Cyrl-CS"/>
        </w:rPr>
        <w:t>ж</w:t>
      </w:r>
      <w:r w:rsidRPr="00CE280E">
        <w:rPr>
          <w:rFonts w:ascii="Arial" w:hAnsi="Arial" w:cs="Arial"/>
          <w:lang w:val="sr-Latn-CS"/>
        </w:rPr>
        <w:t>е и објеката, кабловски дистрибутивни систем, мре</w:t>
      </w:r>
      <w:r w:rsidRPr="00CE280E">
        <w:rPr>
          <w:rFonts w:ascii="Arial" w:hAnsi="Arial" w:cs="Arial"/>
          <w:lang w:val="sr-Cyrl-CS"/>
        </w:rPr>
        <w:t>ж</w:t>
      </w:r>
      <w:r w:rsidRPr="00CE280E">
        <w:rPr>
          <w:rFonts w:ascii="Arial" w:hAnsi="Arial" w:cs="Arial"/>
          <w:lang w:val="sr-Latn-CS"/>
        </w:rPr>
        <w:t>у и објекте топлификације и гасификације, које инвеститор посебно уговара са надле</w:t>
      </w:r>
      <w:r w:rsidRPr="00CE280E">
        <w:rPr>
          <w:rFonts w:ascii="Arial" w:hAnsi="Arial" w:cs="Arial"/>
          <w:lang w:val="sr-Cyrl-CS"/>
        </w:rPr>
        <w:t>ж</w:t>
      </w:r>
      <w:r w:rsidRPr="00CE280E">
        <w:rPr>
          <w:rFonts w:ascii="Arial" w:hAnsi="Arial" w:cs="Arial"/>
          <w:lang w:val="sr-Latn-CS"/>
        </w:rPr>
        <w:t>ним јавним предузе</w:t>
      </w:r>
      <w:r w:rsidRPr="00CE280E">
        <w:rPr>
          <w:rFonts w:ascii="Arial" w:hAnsi="Arial" w:cs="Arial"/>
          <w:lang w:val="sr-Cyrl-CS"/>
        </w:rPr>
        <w:t>ћ</w:t>
      </w:r>
      <w:r w:rsidRPr="00CE280E">
        <w:rPr>
          <w:rFonts w:ascii="Arial" w:hAnsi="Arial" w:cs="Arial"/>
          <w:lang w:val="sr-Latn-CS"/>
        </w:rPr>
        <w:t xml:space="preserve">има.  </w:t>
      </w:r>
    </w:p>
    <w:p w:rsidR="00CE280E" w:rsidRPr="00CE280E" w:rsidRDefault="00CE280E" w:rsidP="00CE280E">
      <w:pPr>
        <w:jc w:val="both"/>
        <w:rPr>
          <w:rFonts w:ascii="Arial" w:hAnsi="Arial" w:cs="Arial"/>
          <w:b/>
          <w:bCs/>
          <w:lang w:val="sr-Cyrl-CS"/>
        </w:rPr>
      </w:pPr>
    </w:p>
    <w:p w:rsidR="00CE280E" w:rsidRPr="00CE280E" w:rsidRDefault="00CE280E" w:rsidP="00CE280E">
      <w:pPr>
        <w:jc w:val="both"/>
        <w:rPr>
          <w:rFonts w:ascii="Arial" w:hAnsi="Arial" w:cs="Arial"/>
          <w:b/>
          <w:bCs/>
          <w:u w:val="single"/>
          <w:lang w:val="sr-Cyrl-CS"/>
        </w:rPr>
      </w:pPr>
      <w:r w:rsidRPr="00CE280E">
        <w:rPr>
          <w:rFonts w:ascii="Arial" w:hAnsi="Arial" w:cs="Arial"/>
          <w:b/>
          <w:bCs/>
          <w:u w:val="single"/>
          <w:lang w:val="sr-Cyrl-CS"/>
        </w:rPr>
        <w:t xml:space="preserve">а </w:t>
      </w:r>
      <w:r w:rsidRPr="00CE280E">
        <w:rPr>
          <w:rFonts w:ascii="Arial" w:hAnsi="Arial" w:cs="Arial"/>
          <w:b/>
          <w:bCs/>
          <w:u w:val="single"/>
          <w:lang w:val="ru-RU"/>
        </w:rPr>
        <w:t xml:space="preserve">) </w:t>
      </w:r>
      <w:r w:rsidRPr="00CE280E">
        <w:rPr>
          <w:rFonts w:ascii="Arial" w:hAnsi="Arial" w:cs="Arial"/>
          <w:b/>
          <w:bCs/>
          <w:u w:val="single"/>
          <w:lang w:val="sr-Cyrl-CS"/>
        </w:rPr>
        <w:t xml:space="preserve">ЗОНЕ  </w:t>
      </w:r>
    </w:p>
    <w:p w:rsidR="00CE280E" w:rsidRPr="00CE280E" w:rsidRDefault="00CE280E" w:rsidP="00CE280E">
      <w:pPr>
        <w:jc w:val="center"/>
        <w:outlineLvl w:val="0"/>
        <w:rPr>
          <w:rFonts w:ascii="Arial" w:hAnsi="Arial" w:cs="Arial"/>
          <w:b/>
          <w:bCs/>
        </w:rPr>
      </w:pPr>
      <w:r w:rsidRPr="00CE280E">
        <w:rPr>
          <w:rFonts w:ascii="Arial" w:hAnsi="Arial" w:cs="Arial"/>
          <w:b/>
          <w:bCs/>
          <w:lang w:val="sr-Latn-CS"/>
        </w:rPr>
        <w:t xml:space="preserve">Члан </w:t>
      </w:r>
      <w:r w:rsidRPr="00CE280E">
        <w:rPr>
          <w:rFonts w:ascii="Arial" w:hAnsi="Arial" w:cs="Arial"/>
          <w:b/>
          <w:bCs/>
          <w:lang w:val="sr-Cyrl-CS"/>
        </w:rPr>
        <w:t>6</w:t>
      </w:r>
    </w:p>
    <w:p w:rsidR="00CE280E" w:rsidRPr="00CE280E" w:rsidRDefault="00CE280E" w:rsidP="00CE280E">
      <w:pPr>
        <w:jc w:val="both"/>
        <w:rPr>
          <w:rFonts w:ascii="Arial" w:hAnsi="Arial" w:cs="Arial"/>
        </w:rPr>
      </w:pPr>
      <w:r w:rsidRPr="00CE280E">
        <w:rPr>
          <w:rFonts w:ascii="Arial" w:hAnsi="Arial" w:cs="Arial"/>
          <w:lang w:val="sr-Cyrl-CS"/>
        </w:rPr>
        <w:t>За утврђивање доприноса за уређивање грађевинског земљишта одређују се следеће зоне</w:t>
      </w:r>
      <w:r w:rsidRPr="00CE280E">
        <w:rPr>
          <w:rFonts w:ascii="Arial" w:hAnsi="Arial" w:cs="Arial"/>
          <w:lang w:val="ru-RU"/>
        </w:rPr>
        <w:t xml:space="preserve"> </w:t>
      </w:r>
      <w:r w:rsidRPr="00CE280E">
        <w:rPr>
          <w:rFonts w:ascii="Arial" w:hAnsi="Arial" w:cs="Arial"/>
          <w:lang w:val="sr-Cyrl-CS"/>
        </w:rPr>
        <w:t xml:space="preserve">: </w:t>
      </w:r>
    </w:p>
    <w:p w:rsidR="00CE280E" w:rsidRPr="00CE280E" w:rsidRDefault="00CE280E" w:rsidP="00CE280E">
      <w:pPr>
        <w:ind w:firstLine="567"/>
        <w:jc w:val="both"/>
        <w:rPr>
          <w:rFonts w:ascii="Arial" w:hAnsi="Arial" w:cs="Arial"/>
        </w:rPr>
      </w:pPr>
      <w:r w:rsidRPr="00CE280E">
        <w:rPr>
          <w:rFonts w:ascii="Arial" w:hAnsi="Arial" w:cs="Arial"/>
          <w:lang w:val="sr-Cyrl-CS"/>
        </w:rPr>
        <w:t xml:space="preserve"> Градско грађевинско земљиште у граду Пожега, зависно од тржишне вредности  степена комуналне опремљености, посебних урбанистичких погодноси и приступачности локације, годишњег програма за уређивања грађевинског земљишта и погодности које пружа локација, дели се на четири урбанистичке зоне, и то:</w:t>
      </w:r>
    </w:p>
    <w:p w:rsidR="00CE280E" w:rsidRPr="00CE280E" w:rsidRDefault="00CE280E" w:rsidP="00CE280E">
      <w:pPr>
        <w:ind w:firstLine="567"/>
        <w:jc w:val="both"/>
        <w:rPr>
          <w:rFonts w:ascii="Arial" w:hAnsi="Arial" w:cs="Arial"/>
          <w:b/>
        </w:rPr>
      </w:pPr>
      <w:r w:rsidRPr="00CE280E">
        <w:rPr>
          <w:rFonts w:ascii="Arial" w:hAnsi="Arial" w:cs="Arial"/>
          <w:b/>
        </w:rPr>
        <w:t>Опис границе прве зоне:</w:t>
      </w:r>
    </w:p>
    <w:p w:rsidR="00CE280E" w:rsidRPr="00CE280E" w:rsidRDefault="00CE280E" w:rsidP="00CE280E">
      <w:pPr>
        <w:ind w:firstLine="720"/>
        <w:jc w:val="both"/>
        <w:rPr>
          <w:rFonts w:ascii="Arial" w:hAnsi="Arial" w:cs="Arial"/>
        </w:rPr>
      </w:pPr>
      <w:r w:rsidRPr="00CE280E">
        <w:rPr>
          <w:rFonts w:ascii="Arial" w:hAnsi="Arial" w:cs="Arial"/>
        </w:rPr>
        <w:t xml:space="preserve">Граница </w:t>
      </w:r>
      <w:r w:rsidRPr="00CE280E">
        <w:rPr>
          <w:rFonts w:ascii="Arial" w:hAnsi="Arial" w:cs="Arial"/>
          <w:b/>
        </w:rPr>
        <w:t>прве зоне</w:t>
      </w:r>
      <w:r w:rsidRPr="00CE280E">
        <w:rPr>
          <w:rFonts w:ascii="Arial" w:hAnsi="Arial" w:cs="Arial"/>
        </w:rPr>
        <w:t xml:space="preserve"> иде улицом Војводе Степе до раскрснице до ''Будимке'', затим улицом Војводе Мишића до семафора код хотела, потом улицом Николе Пашића  до бензинске пумпе када граница наставља Француском улицом до раскрснице са улицом Вука Караџића, потом наставља планираним продужетком Француске улице испод старог вртића до пресека са Југ Богдановом улицом у Радовини, потом иде Југ Богдановом </w:t>
      </w:r>
      <w:r w:rsidRPr="00CE280E">
        <w:rPr>
          <w:rFonts w:ascii="Arial" w:hAnsi="Arial" w:cs="Arial"/>
        </w:rPr>
        <w:lastRenderedPageBreak/>
        <w:t>улицом поред Дома здравља и скреће у Немањину улицу према комплексу касарне на углу раскрснице граница иде улицом Хиландарском до завршетка улице Војводе Степе.</w:t>
      </w:r>
    </w:p>
    <w:p w:rsidR="00CE280E" w:rsidRPr="00CE280E" w:rsidRDefault="00CE280E" w:rsidP="00CE280E">
      <w:pPr>
        <w:jc w:val="both"/>
        <w:rPr>
          <w:rFonts w:ascii="Arial" w:hAnsi="Arial" w:cs="Arial"/>
        </w:rPr>
      </w:pPr>
      <w:r w:rsidRPr="00CE280E">
        <w:rPr>
          <w:rFonts w:ascii="Arial" w:hAnsi="Arial" w:cs="Arial"/>
        </w:rPr>
        <w:t xml:space="preserve"> </w:t>
      </w:r>
      <w:r w:rsidRPr="00CE280E">
        <w:rPr>
          <w:rFonts w:ascii="Arial" w:hAnsi="Arial" w:cs="Arial"/>
        </w:rPr>
        <w:tab/>
      </w:r>
    </w:p>
    <w:p w:rsidR="00CE280E" w:rsidRPr="00CE280E" w:rsidRDefault="00CE280E" w:rsidP="00CE280E">
      <w:pPr>
        <w:ind w:firstLine="720"/>
        <w:jc w:val="both"/>
        <w:rPr>
          <w:rFonts w:ascii="Arial" w:hAnsi="Arial" w:cs="Arial"/>
          <w:b/>
        </w:rPr>
      </w:pPr>
      <w:r w:rsidRPr="00CE280E">
        <w:rPr>
          <w:rFonts w:ascii="Arial" w:hAnsi="Arial" w:cs="Arial"/>
          <w:b/>
        </w:rPr>
        <w:t>Опис границе ДРУГЕ ЗОНЕ :</w:t>
      </w:r>
    </w:p>
    <w:p w:rsidR="00CE280E" w:rsidRPr="00CE280E" w:rsidRDefault="00CE280E" w:rsidP="00CE280E">
      <w:pPr>
        <w:ind w:firstLine="720"/>
        <w:jc w:val="both"/>
        <w:rPr>
          <w:rFonts w:ascii="Arial" w:hAnsi="Arial" w:cs="Arial"/>
          <w:lang w:val="sr-Cyrl-CS"/>
        </w:rPr>
      </w:pPr>
      <w:r w:rsidRPr="00CE280E">
        <w:rPr>
          <w:rFonts w:ascii="Arial" w:hAnsi="Arial" w:cs="Arial"/>
        </w:rPr>
        <w:t xml:space="preserve">Граница </w:t>
      </w:r>
      <w:r w:rsidRPr="00CE280E">
        <w:rPr>
          <w:rFonts w:ascii="Arial" w:hAnsi="Arial" w:cs="Arial"/>
          <w:b/>
        </w:rPr>
        <w:t>друге зоне</w:t>
      </w:r>
      <w:r w:rsidRPr="00CE280E">
        <w:rPr>
          <w:rFonts w:ascii="Arial" w:hAnsi="Arial" w:cs="Arial"/>
        </w:rPr>
        <w:t xml:space="preserve"> иде од моста на бакионичком потоку у ул.К.Милоша код Будимке затим ул. Миутина Миланковића, а од средине ул. М.Миланковића иде на запад граничном линијом раздвајања комплекса Будимке и погона кланице до старе пруге потом на југ старом пругом до линије завршетка Златиборске улице и даље на запад ул. Косовских јунака до ул. Н.Пашића даље ул. Н.Пашића према мосту до постојећег бедема, даље постојећим бедемом до моста код Дома здравља и даље на север бедемом до краја бедема. Од те тачке право у раскрсницу ул. Момчила Тешића и Дринске дивизије, и даље ул. Дринске дивизије до раскрснице са ул. В.Путника; од те раскрснице на југ ул.В.Путника до раскрснице  са ул.Д.Туцовића, даље улицом Д.Туцовића  до раскрснице са ул.Бана Милутина. Од те раскрснице даље ул.Бана Милутина до расрснице са ул. Цара Душана даљае улицом Цара Душана до раскрснице са ул. Петра Лековић и даље ул. Петар Лековић ка мосту преко бакионичког потока. Од моста на бакионичком потоку граница иде бакионичким потоком на југ до моста у ул. Књаза Милоша.</w:t>
      </w:r>
    </w:p>
    <w:p w:rsidR="00CE280E" w:rsidRPr="00CE280E" w:rsidRDefault="00CE280E" w:rsidP="00CE280E">
      <w:pPr>
        <w:jc w:val="both"/>
        <w:rPr>
          <w:rFonts w:ascii="Arial" w:hAnsi="Arial" w:cs="Arial"/>
        </w:rPr>
      </w:pPr>
    </w:p>
    <w:p w:rsidR="00CE280E" w:rsidRPr="00CE280E" w:rsidRDefault="00CE280E" w:rsidP="00CE280E">
      <w:pPr>
        <w:jc w:val="both"/>
        <w:rPr>
          <w:rFonts w:ascii="Arial" w:hAnsi="Arial" w:cs="Arial"/>
          <w:b/>
        </w:rPr>
      </w:pPr>
      <w:r w:rsidRPr="00CE280E">
        <w:rPr>
          <w:rFonts w:ascii="Arial" w:hAnsi="Arial" w:cs="Arial"/>
          <w:lang w:val="sr-Cyrl-CS"/>
        </w:rPr>
        <w:t xml:space="preserve">           </w:t>
      </w:r>
      <w:r w:rsidRPr="00CE280E">
        <w:rPr>
          <w:rFonts w:ascii="Arial" w:hAnsi="Arial" w:cs="Arial"/>
          <w:b/>
          <w:lang w:val="sr-Cyrl-CS"/>
        </w:rPr>
        <w:t xml:space="preserve"> </w:t>
      </w:r>
      <w:r w:rsidRPr="00CE280E">
        <w:rPr>
          <w:rFonts w:ascii="Arial" w:hAnsi="Arial" w:cs="Arial"/>
          <w:b/>
        </w:rPr>
        <w:t>Опис границе ТРЕЋЕ ЗОНЕ:</w:t>
      </w:r>
    </w:p>
    <w:p w:rsidR="00CE280E" w:rsidRPr="00CE280E" w:rsidRDefault="00CE280E" w:rsidP="00CE280E">
      <w:pPr>
        <w:ind w:firstLine="720"/>
        <w:jc w:val="both"/>
        <w:rPr>
          <w:rFonts w:ascii="Arial" w:hAnsi="Arial" w:cs="Arial"/>
        </w:rPr>
      </w:pPr>
      <w:r w:rsidRPr="00CE280E">
        <w:rPr>
          <w:rFonts w:ascii="Arial" w:hAnsi="Arial" w:cs="Arial"/>
        </w:rPr>
        <w:t xml:space="preserve">Граница </w:t>
      </w:r>
      <w:r w:rsidRPr="00CE280E">
        <w:rPr>
          <w:rFonts w:ascii="Arial" w:hAnsi="Arial" w:cs="Arial"/>
          <w:b/>
        </w:rPr>
        <w:t>треће зоне</w:t>
      </w:r>
      <w:r w:rsidRPr="00CE280E">
        <w:rPr>
          <w:rFonts w:ascii="Arial" w:hAnsi="Arial" w:cs="Arial"/>
        </w:rPr>
        <w:t xml:space="preserve"> почиње од раслкрснице у улици  К.Милоша и иде улицом између ''Напретка'' и ''Дрине –Копаоник'' на југ до раскрснице са планираном саобраћајницом на северној граници комплекса  шумске секције. Од те тачке граница иде на запад планираном саобраћајницом до бакионичког потока  даље на југ бакионичким потоком до улива у Скрапеж а онда левом обалом до моста , од моста прелази на десну обалу  Скрапежа до улива драгановачког потока у Скрапеж. Даље граница иде драгановачким потоком на југо –запад до старе границе ГУП-а затим старом границом ГУП-а  на југ и тим правцем до пресека са улицом Татојевица, потом даље на југ до пресека  са Таштипољском улицом а онда даље на запад Таштипољском улицом до пресека ове улице са Годовичким путем . Граница даље иде Годовичким путем ка југу до границе ГУП-а а онда на запад преко пруге и магистралног пута М5 до раскрснице са ул. Браће Мићић, затим улицом Б.Мићић до Бојовог брда односно до раскрснице са улицом Јелице Смиљанић и даље улицом Ј.Смиљанић до раскрснице  са улицом Радничком и потом Радничком улицом до њеног скретања на север од тог места планираним продужетком ове улице на запад до пресека са улицом Десимира Смиљанића затим на север улицом Д.Смиљанића до раскрснице са улицом Рашљанском , потом Рашљанском улицом до њеног пресека са ул. Народних хероја , затим у истом правцу планираном улицом до пресека  са улицом Доситеја Обрадовића и даље у истом правцу планираном улицом до пресека са ул.Павла Штула, затим улицом П.Штула на север до пруге Београд –Бар,затим пругом ка северозападу до укрштања пруге  са  железничким потоком , затим граница иде тим потоком прелази преко Висибабске улице и иде даље потоком до </w:t>
      </w:r>
      <w:r w:rsidRPr="00CE280E">
        <w:rPr>
          <w:rFonts w:ascii="Arial" w:hAnsi="Arial" w:cs="Arial"/>
        </w:rPr>
        <w:lastRenderedPageBreak/>
        <w:t xml:space="preserve">укрштања са улицом Браће Лазић, затим улицом Браће Лазић до границе ГУП-а и даље границом ГУП-а која обилази око комплекса Болнице и излази на Савинац укрштајући  се при томе са улицом Видосава Марјановића, затим иде ул. В.Марјановића на исток до укрштања са интерном саобраћајницом иза Пољопривредне школе, потом иде том интерном саобраћајницом на север до комплекса земљишта у власништву Пољопривредне школе иде јужном границом тог комплекса на запад , затим западномо границом тог комплекса до средине западне границе и потом скреће под 90 степени ка западу планираном саобраћајницом паралелном улици Прудови средишњим делом потеса Јањића клена до границе ГУП-а , затим ул.Миодрага Јоксимовића граница иде на север до укрштања са улицом Прудови, даље улицом Прудови на запад до скретања у прву саобраћајницу са десне стране паралелно са границом ГУП-а , до границе ГУП-а а затим нагло скреће на исток обухватајући стамбено насеље у Прудовима и излази на пругу Београд – Бар. Граница потом прелази пругу  и иде саобраћајницом иза комплекса предузећа ''Амор'' – северни део надвожњака пруге Београд- Бар и даље се укршта са улицом Краља Александра пре надвожњака, продужава улицом К.Александра до моста код Дома здравља а потом граница наставља реком Скрапеж идући на север ка потесу Алексића баре т.ј. граница прелази на планирану саобраћајницу која излази у улицу Момчила Тешића , прелази ову улицу  и иде западном страном комплекса стамбеног насеља Котарски грм, обилази са северне стране насеље пресеца улицу Господар Јованову  и улази у улицу Мајке Јевросиме и иде том улицом до изласка на улицу Војводе Путника, затим улицом В.Путника на север до улице Цара Душана, потом улицом Ц. Душана до њеног укрштања са улицом Бана Милутина, па улицом Б. Милутина на северо - исток до Бакионичког потока и иде даље на југ правцем Бакионичког потока све до моста у улици Петра Лековића, обухвата стамбена насеља на северу и улази у улицу Милоша Обилића, затим пресеца Бакионичку улицу иде овом улицом ка југу до скретања у прву слепу улицу  на левој страни иде том слепом улицом на исток наставља њеним замишљеним продужетком т.ј. средином земљишног комплекса предузећа ''Радник'' потом скреће под углом од 90  степени у улицу   Браће Југовић уз источну границу комплекса ''Радник'' и силази на улицу Књаза Милоша. </w:t>
      </w:r>
    </w:p>
    <w:p w:rsidR="00CE280E" w:rsidRPr="00CE280E" w:rsidRDefault="00CE280E" w:rsidP="00CE280E">
      <w:pPr>
        <w:ind w:firstLine="720"/>
        <w:jc w:val="both"/>
        <w:rPr>
          <w:rFonts w:ascii="Arial" w:hAnsi="Arial" w:cs="Arial"/>
          <w:b/>
        </w:rPr>
      </w:pPr>
      <w:r w:rsidRPr="00CE280E">
        <w:rPr>
          <w:rFonts w:ascii="Arial" w:hAnsi="Arial" w:cs="Arial"/>
          <w:b/>
        </w:rPr>
        <w:t>Опис границе ЧЕТВРТЕ ЗОНЕ :</w:t>
      </w:r>
    </w:p>
    <w:p w:rsidR="00CE280E" w:rsidRPr="00CE280E" w:rsidRDefault="00CE280E" w:rsidP="00CE280E">
      <w:pPr>
        <w:jc w:val="both"/>
        <w:rPr>
          <w:rFonts w:ascii="Arial" w:hAnsi="Arial" w:cs="Arial"/>
        </w:rPr>
      </w:pPr>
      <w:r w:rsidRPr="00CE280E">
        <w:rPr>
          <w:rFonts w:ascii="Arial" w:hAnsi="Arial" w:cs="Arial"/>
          <w:b/>
        </w:rPr>
        <w:t>Четврта зона</w:t>
      </w:r>
      <w:r w:rsidRPr="00CE280E">
        <w:rPr>
          <w:rFonts w:ascii="Arial" w:hAnsi="Arial" w:cs="Arial"/>
        </w:rPr>
        <w:t xml:space="preserve"> обухвата простор између описане  границе треће зоне  и границе ГУП-а.</w:t>
      </w:r>
    </w:p>
    <w:p w:rsidR="00CE280E" w:rsidRPr="00CE280E" w:rsidRDefault="00CE280E" w:rsidP="00CE280E">
      <w:pPr>
        <w:ind w:firstLine="720"/>
        <w:jc w:val="both"/>
        <w:rPr>
          <w:rFonts w:ascii="Arial" w:hAnsi="Arial" w:cs="Arial"/>
          <w:b/>
          <w:bCs/>
        </w:rPr>
      </w:pPr>
      <w:r w:rsidRPr="00CE280E">
        <w:rPr>
          <w:rFonts w:ascii="Arial" w:hAnsi="Arial" w:cs="Arial"/>
          <w:b/>
          <w:bCs/>
        </w:rPr>
        <w:t>Опис границе ПЕТЕ ЗОНЕ: општине Пожега.</w:t>
      </w:r>
    </w:p>
    <w:p w:rsidR="00CE280E" w:rsidRPr="00CE280E" w:rsidRDefault="00CE280E" w:rsidP="00CE280E">
      <w:pPr>
        <w:jc w:val="both"/>
        <w:rPr>
          <w:rFonts w:ascii="Arial" w:hAnsi="Arial" w:cs="Arial"/>
        </w:rPr>
      </w:pPr>
      <w:r w:rsidRPr="00CE280E">
        <w:rPr>
          <w:rFonts w:ascii="Arial" w:hAnsi="Arial" w:cs="Arial"/>
        </w:rPr>
        <w:t>Пета зона обухвата сеоско подручје на територији општине Пожега.</w:t>
      </w:r>
    </w:p>
    <w:p w:rsidR="00CE280E" w:rsidRPr="00CE280E" w:rsidRDefault="00CE280E" w:rsidP="00CE280E">
      <w:pPr>
        <w:ind w:firstLine="567"/>
        <w:jc w:val="both"/>
        <w:rPr>
          <w:rFonts w:ascii="Arial" w:hAnsi="Arial" w:cs="Arial"/>
        </w:rPr>
      </w:pPr>
      <w:r w:rsidRPr="00CE280E">
        <w:rPr>
          <w:rFonts w:ascii="Arial" w:hAnsi="Arial" w:cs="Arial"/>
          <w:lang w:val="sr-Cyrl-CS"/>
        </w:rPr>
        <w:t xml:space="preserve">                                                                     </w:t>
      </w:r>
    </w:p>
    <w:p w:rsidR="00CE280E" w:rsidRPr="00CE280E" w:rsidRDefault="00CE280E" w:rsidP="00CE280E">
      <w:pPr>
        <w:ind w:firstLine="567"/>
        <w:jc w:val="both"/>
        <w:rPr>
          <w:rFonts w:ascii="Arial" w:hAnsi="Arial" w:cs="Arial"/>
        </w:rPr>
      </w:pPr>
      <w:r w:rsidRPr="00CE280E">
        <w:rPr>
          <w:rFonts w:ascii="Arial" w:hAnsi="Arial" w:cs="Arial"/>
          <w:lang w:val="sr-Cyrl-CS"/>
        </w:rPr>
        <w:t xml:space="preserve">ДОПРИНОС ЗА УРЕЂИВАЊЕ ГРАЂЕВИНСКОГ ЗЕМЉИШТА </w:t>
      </w:r>
    </w:p>
    <w:p w:rsidR="00CE280E" w:rsidRPr="00CE280E" w:rsidRDefault="00CE280E" w:rsidP="00CE280E">
      <w:pPr>
        <w:ind w:firstLine="567"/>
        <w:jc w:val="both"/>
        <w:rPr>
          <w:rFonts w:ascii="Arial" w:hAnsi="Arial" w:cs="Arial"/>
          <w:lang w:val="sr-Cyrl-CS"/>
        </w:rPr>
      </w:pPr>
      <w:r w:rsidRPr="00CE280E">
        <w:rPr>
          <w:rFonts w:ascii="Arial" w:hAnsi="Arial" w:cs="Arial"/>
          <w:b/>
          <w:lang w:val="sr-Cyrl-CS"/>
        </w:rPr>
        <w:t xml:space="preserve">                                                                 Члан</w:t>
      </w:r>
      <w:r w:rsidRPr="00CE280E">
        <w:rPr>
          <w:rFonts w:ascii="Arial" w:hAnsi="Arial" w:cs="Arial"/>
          <w:lang w:val="sr-Cyrl-CS"/>
        </w:rPr>
        <w:t xml:space="preserve"> 7</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За уређивање грађевинског земљишта плаћа се допринос јединици локалне самоуправе на чијој територији је планирана изградња објекта. </w:t>
      </w:r>
    </w:p>
    <w:p w:rsidR="00CE280E" w:rsidRPr="00CE280E" w:rsidRDefault="00CE280E" w:rsidP="00CE280E">
      <w:pPr>
        <w:ind w:firstLine="567"/>
        <w:jc w:val="both"/>
        <w:rPr>
          <w:rFonts w:ascii="Arial" w:hAnsi="Arial" w:cs="Arial"/>
        </w:rPr>
      </w:pPr>
      <w:r w:rsidRPr="00CE280E">
        <w:rPr>
          <w:rFonts w:ascii="Arial" w:hAnsi="Arial" w:cs="Arial"/>
          <w:lang w:val="sr-Cyrl-CS"/>
        </w:rPr>
        <w:lastRenderedPageBreak/>
        <w:t xml:space="preserve">Новчана средства добијена од доприноса за уређење грађевинског земљишта користе се за уређивање (припремање и опремање) грађевинског земљишта, прибављање грађевинског земљишта у јавну својину и изградњу и одржавање објеката комуналне инфраструктуре. </w:t>
      </w:r>
    </w:p>
    <w:p w:rsidR="00CE280E" w:rsidRPr="00CE280E" w:rsidRDefault="00CE280E" w:rsidP="00CE280E">
      <w:pPr>
        <w:ind w:firstLine="567"/>
        <w:jc w:val="both"/>
        <w:rPr>
          <w:rFonts w:ascii="Arial" w:hAnsi="Arial" w:cs="Arial"/>
          <w:b/>
          <w:lang w:val="sr-Cyrl-CS"/>
        </w:rPr>
      </w:pPr>
      <w:r w:rsidRPr="00CE280E">
        <w:rPr>
          <w:rFonts w:ascii="Arial" w:hAnsi="Arial" w:cs="Arial"/>
          <w:b/>
          <w:lang w:val="sr-Cyrl-CS"/>
        </w:rPr>
        <w:t xml:space="preserve">                                                              Члан 8</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Допринос за уређивање грађевинског земљишта плаћа инвеститор. </w:t>
      </w:r>
    </w:p>
    <w:p w:rsidR="00CE280E" w:rsidRPr="00CE280E" w:rsidRDefault="00CE280E" w:rsidP="00CE280E">
      <w:pPr>
        <w:ind w:firstLine="567"/>
        <w:jc w:val="both"/>
        <w:rPr>
          <w:rFonts w:ascii="Arial" w:hAnsi="Arial" w:cs="Arial"/>
        </w:rPr>
      </w:pPr>
      <w:r w:rsidRPr="00CE280E">
        <w:rPr>
          <w:rFonts w:ascii="Arial" w:hAnsi="Arial" w:cs="Arial"/>
          <w:lang w:val="sr-Cyrl-CS"/>
        </w:rPr>
        <w:t>Износ доприноса се утврђује решењем о издавању грађевинске дозволе тако што се основица коју чини просечна цена квадратног метра станова новоградње на територији општине Пожега, према последњим објављеним подацима органа надлежног за послове статистике, помножи са укупном нето површином објекта који је предмет градње, израженом у метрима квадратним, и са коефицијентом зоне и коефицијентом намене објекта која се утврђује овом Одл</w:t>
      </w:r>
      <w:r w:rsidRPr="00CE280E">
        <w:rPr>
          <w:rFonts w:ascii="Arial" w:hAnsi="Arial" w:cs="Arial"/>
        </w:rPr>
        <w:t>у</w:t>
      </w:r>
      <w:r w:rsidRPr="00CE280E">
        <w:rPr>
          <w:rFonts w:ascii="Arial" w:hAnsi="Arial" w:cs="Arial"/>
          <w:lang w:val="sr-Cyrl-CS"/>
        </w:rPr>
        <w:t>ком</w:t>
      </w:r>
      <w:r w:rsidRPr="00CE280E">
        <w:rPr>
          <w:rFonts w:ascii="Arial" w:hAnsi="Arial" w:cs="Arial"/>
        </w:rPr>
        <w:t>, према обрасцу:</w:t>
      </w:r>
    </w:p>
    <w:p w:rsidR="00CE280E" w:rsidRPr="00CE280E" w:rsidRDefault="00CE280E" w:rsidP="00CE280E">
      <w:pPr>
        <w:ind w:firstLine="567"/>
        <w:jc w:val="both"/>
        <w:rPr>
          <w:rFonts w:ascii="Arial" w:hAnsi="Arial" w:cs="Arial"/>
        </w:rPr>
      </w:pPr>
      <w:r w:rsidRPr="00CE280E">
        <w:rPr>
          <w:rFonts w:ascii="Arial" w:hAnsi="Arial" w:cs="Arial"/>
        </w:rPr>
        <w:t>Д=ЦГ (дин/м2)xП (м2) x К зоне x К намене</w:t>
      </w:r>
    </w:p>
    <w:p w:rsidR="00CE280E" w:rsidRPr="00CE280E" w:rsidRDefault="00CE280E" w:rsidP="00CE280E">
      <w:pPr>
        <w:ind w:firstLine="567"/>
        <w:jc w:val="both"/>
        <w:rPr>
          <w:rFonts w:ascii="Arial" w:hAnsi="Arial" w:cs="Arial"/>
        </w:rPr>
      </w:pPr>
      <w:r w:rsidRPr="00CE280E">
        <w:rPr>
          <w:rFonts w:ascii="Arial" w:hAnsi="Arial" w:cs="Arial"/>
        </w:rPr>
        <w:t>Д = Висина доприноса за уређење</w:t>
      </w:r>
    </w:p>
    <w:p w:rsidR="00CE280E" w:rsidRPr="00CE280E" w:rsidRDefault="00CE280E" w:rsidP="00CE280E">
      <w:pPr>
        <w:ind w:firstLine="567"/>
        <w:jc w:val="both"/>
        <w:rPr>
          <w:rFonts w:ascii="Arial" w:hAnsi="Arial" w:cs="Arial"/>
        </w:rPr>
      </w:pPr>
      <w:r w:rsidRPr="00CE280E">
        <w:rPr>
          <w:rFonts w:ascii="Arial" w:hAnsi="Arial" w:cs="Arial"/>
        </w:rPr>
        <w:t>ЦГ м2 = Просечна цена м2 станова новоградње у општини Пожега за текућу годдину објављене од стране Републичког завода за статистику.</w:t>
      </w:r>
    </w:p>
    <w:p w:rsidR="00CE280E" w:rsidRPr="00CE280E" w:rsidRDefault="00CE280E" w:rsidP="00CE280E">
      <w:pPr>
        <w:ind w:firstLine="567"/>
        <w:jc w:val="both"/>
        <w:rPr>
          <w:rFonts w:ascii="Arial" w:hAnsi="Arial" w:cs="Arial"/>
        </w:rPr>
      </w:pPr>
      <w:r w:rsidRPr="00CE280E">
        <w:rPr>
          <w:rFonts w:ascii="Arial" w:hAnsi="Arial" w:cs="Arial"/>
        </w:rPr>
        <w:t>П м2 = Нето површина објекта који се гради</w:t>
      </w:r>
    </w:p>
    <w:p w:rsidR="00CE280E" w:rsidRPr="00CE280E" w:rsidRDefault="00CE280E" w:rsidP="00CE280E">
      <w:pPr>
        <w:ind w:firstLine="567"/>
        <w:jc w:val="both"/>
        <w:rPr>
          <w:rFonts w:ascii="Arial" w:hAnsi="Arial" w:cs="Arial"/>
        </w:rPr>
      </w:pPr>
      <w:r w:rsidRPr="00CE280E">
        <w:rPr>
          <w:rFonts w:ascii="Arial" w:hAnsi="Arial" w:cs="Arial"/>
        </w:rPr>
        <w:t>К зоне = Коефицијент зоне</w:t>
      </w:r>
    </w:p>
    <w:p w:rsidR="00CE280E" w:rsidRPr="00CE280E" w:rsidRDefault="00CE280E" w:rsidP="00CE280E">
      <w:pPr>
        <w:ind w:firstLine="567"/>
        <w:jc w:val="both"/>
        <w:rPr>
          <w:rFonts w:ascii="Arial" w:hAnsi="Arial" w:cs="Arial"/>
        </w:rPr>
      </w:pPr>
      <w:r w:rsidRPr="00CE280E">
        <w:rPr>
          <w:rFonts w:ascii="Arial" w:hAnsi="Arial" w:cs="Arial"/>
        </w:rPr>
        <w:t>К намене= Коефицијент намене</w:t>
      </w:r>
    </w:p>
    <w:p w:rsidR="00CE280E" w:rsidRPr="00CE280E" w:rsidRDefault="00CE280E" w:rsidP="00CE280E">
      <w:pPr>
        <w:ind w:firstLine="567"/>
        <w:jc w:val="both"/>
        <w:rPr>
          <w:rFonts w:ascii="Arial" w:hAnsi="Arial" w:cs="Arial"/>
          <w:b/>
          <w:lang w:val="sr-Cyrl-CS"/>
        </w:rPr>
      </w:pPr>
      <w:r w:rsidRPr="00CE280E">
        <w:rPr>
          <w:rFonts w:ascii="Arial" w:hAnsi="Arial" w:cs="Arial"/>
          <w:b/>
          <w:lang w:val="sr-Cyrl-CS"/>
        </w:rPr>
        <w:t>Коефицијент зоне из става 2. овог члана не може бити већи од 0,1, а коефицијент намене не може бити већи од 1,5.</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Износ доприноса за уређивање грађевинског земљишта се умањује за трошкове инфраструктурног опремања грађевинског земљишта средствима инвеститора, на основу уговора закљученог у складу са чланом 92. Закона о планирању и изградњи, као и за вредност земљишта које инвеститор уступа јединици локалне самоуправе за изградњу инфраструктурних објеката.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У складу са Законом ће надлежне службе, општине Пожега најкасније до 30. новембра </w:t>
      </w:r>
      <w:r w:rsidRPr="00CE280E">
        <w:rPr>
          <w:rFonts w:ascii="Arial" w:hAnsi="Arial" w:cs="Arial"/>
        </w:rPr>
        <w:t>К</w:t>
      </w:r>
      <w:r w:rsidRPr="00CE280E">
        <w:rPr>
          <w:rFonts w:ascii="Arial" w:hAnsi="Arial" w:cs="Arial"/>
          <w:lang w:val="sr-Cyrl-CS"/>
        </w:rPr>
        <w:t xml:space="preserve">текуће године утврдити коефицијенте из става 2. овог члана. </w:t>
      </w:r>
    </w:p>
    <w:p w:rsidR="00CE280E" w:rsidRPr="00CE280E" w:rsidRDefault="00CE280E" w:rsidP="00CE280E">
      <w:pPr>
        <w:ind w:firstLine="567"/>
        <w:jc w:val="both"/>
        <w:rPr>
          <w:rFonts w:ascii="Arial" w:hAnsi="Arial" w:cs="Arial"/>
          <w:b/>
          <w:i/>
          <w:u w:val="single"/>
          <w:lang w:val="sr-Cyrl-CS"/>
        </w:rPr>
      </w:pPr>
      <w:r w:rsidRPr="00CE280E">
        <w:rPr>
          <w:rFonts w:ascii="Arial" w:hAnsi="Arial" w:cs="Arial"/>
          <w:lang w:val="sr-Cyrl-CS"/>
        </w:rPr>
        <w:t xml:space="preserve">Инвеститор који достави одговарајуће средство обезбеђења плаћања има право да износ доприноса за уређивање грађевинског земљишта исплати у најмање 36 месечних рата, а онај који плаћа накнаду једнократно, пре подношења пријаве радова, има право на умањење у </w:t>
      </w:r>
      <w:r w:rsidRPr="00CE280E">
        <w:rPr>
          <w:rFonts w:ascii="Arial" w:hAnsi="Arial" w:cs="Arial"/>
          <w:b/>
          <w:i/>
          <w:u w:val="single"/>
          <w:lang w:val="sr-Cyrl-CS"/>
        </w:rPr>
        <w:t xml:space="preserve">износу од најмање 30%, у складу са одлуком јединице локалне самоуправе. </w:t>
      </w:r>
    </w:p>
    <w:p w:rsidR="00CE280E" w:rsidRPr="00B519FB" w:rsidRDefault="00CE280E" w:rsidP="00B519FB">
      <w:pPr>
        <w:ind w:firstLine="567"/>
        <w:jc w:val="both"/>
        <w:rPr>
          <w:rFonts w:ascii="Arial" w:hAnsi="Arial" w:cs="Arial"/>
        </w:rPr>
      </w:pPr>
      <w:r w:rsidRPr="00CE280E">
        <w:rPr>
          <w:rFonts w:ascii="Arial" w:hAnsi="Arial" w:cs="Arial"/>
          <w:lang w:val="sr-Cyrl-CS"/>
        </w:rPr>
        <w:t>Овом Одлуком  утврђује се  намена објекта из става 2. овог члана:</w:t>
      </w:r>
    </w:p>
    <w:p w:rsidR="00CE280E" w:rsidRPr="00CE280E" w:rsidRDefault="00CE280E" w:rsidP="00CE280E">
      <w:pPr>
        <w:numPr>
          <w:ilvl w:val="0"/>
          <w:numId w:val="3"/>
        </w:numPr>
        <w:spacing w:after="0" w:line="240" w:lineRule="auto"/>
        <w:jc w:val="both"/>
        <w:rPr>
          <w:rFonts w:ascii="Arial" w:hAnsi="Arial" w:cs="Arial"/>
          <w:lang w:val="sr-Cyrl-CS"/>
        </w:rPr>
      </w:pPr>
      <w:r w:rsidRPr="00CE280E">
        <w:rPr>
          <w:rFonts w:ascii="Arial" w:hAnsi="Arial" w:cs="Arial"/>
          <w:lang w:val="sr-Cyrl-CS"/>
        </w:rPr>
        <w:lastRenderedPageBreak/>
        <w:t xml:space="preserve"> износе коефицијената зоне и</w:t>
      </w:r>
    </w:p>
    <w:p w:rsidR="00CE280E" w:rsidRPr="00CE280E" w:rsidRDefault="00CE280E" w:rsidP="00CE280E">
      <w:pPr>
        <w:numPr>
          <w:ilvl w:val="0"/>
          <w:numId w:val="3"/>
        </w:numPr>
        <w:spacing w:after="0" w:line="240" w:lineRule="auto"/>
        <w:jc w:val="both"/>
        <w:rPr>
          <w:rFonts w:ascii="Arial" w:hAnsi="Arial" w:cs="Arial"/>
          <w:lang w:val="sr-Cyrl-CS"/>
        </w:rPr>
      </w:pPr>
      <w:r w:rsidRPr="00CE280E">
        <w:rPr>
          <w:rFonts w:ascii="Arial" w:hAnsi="Arial" w:cs="Arial"/>
          <w:lang w:val="sr-Cyrl-CS"/>
        </w:rPr>
        <w:t xml:space="preserve"> коефицијената намене, </w:t>
      </w:r>
    </w:p>
    <w:p w:rsidR="00CE280E" w:rsidRPr="00CE280E" w:rsidRDefault="00CE280E" w:rsidP="00CE280E">
      <w:pPr>
        <w:numPr>
          <w:ilvl w:val="0"/>
          <w:numId w:val="3"/>
        </w:numPr>
        <w:spacing w:after="0" w:line="240" w:lineRule="auto"/>
        <w:jc w:val="both"/>
        <w:rPr>
          <w:rFonts w:ascii="Arial" w:hAnsi="Arial" w:cs="Arial"/>
          <w:lang w:val="sr-Cyrl-CS"/>
        </w:rPr>
      </w:pPr>
      <w:r w:rsidRPr="00CE280E">
        <w:rPr>
          <w:rFonts w:ascii="Arial" w:hAnsi="Arial" w:cs="Arial"/>
          <w:lang w:val="sr-Cyrl-CS"/>
        </w:rPr>
        <w:t xml:space="preserve">критеријуме, износ и поступак умањивања доприноса за уређивање грађевинског земљишта посебна умањења износа доприноса за недостајућу инфраструктуру као и </w:t>
      </w:r>
    </w:p>
    <w:p w:rsidR="00CE280E" w:rsidRPr="00CE280E" w:rsidRDefault="00CE280E" w:rsidP="00CE280E">
      <w:pPr>
        <w:numPr>
          <w:ilvl w:val="0"/>
          <w:numId w:val="3"/>
        </w:numPr>
        <w:spacing w:after="0" w:line="240" w:lineRule="auto"/>
        <w:jc w:val="both"/>
        <w:rPr>
          <w:rFonts w:ascii="Arial" w:hAnsi="Arial" w:cs="Arial"/>
          <w:lang w:val="sr-Cyrl-CS"/>
        </w:rPr>
      </w:pPr>
      <w:r w:rsidRPr="00CE280E">
        <w:rPr>
          <w:rFonts w:ascii="Arial" w:hAnsi="Arial" w:cs="Arial"/>
          <w:lang w:val="sr-Cyrl-CS"/>
        </w:rPr>
        <w:t xml:space="preserve">услове и начин обрачуна умањења из става 5. овог члана, и друге погодности за инвеститоре, метод валоризације у случају плаћања у ратама као и друга питања од значаја за обрачун и наплату доприноса за уређивање грађевинског земљишта, у складу са Законом, </w:t>
      </w:r>
    </w:p>
    <w:p w:rsidR="00CE280E" w:rsidRPr="00CE280E" w:rsidRDefault="00CE280E" w:rsidP="00CE280E">
      <w:pPr>
        <w:numPr>
          <w:ilvl w:val="0"/>
          <w:numId w:val="3"/>
        </w:numPr>
        <w:spacing w:after="0" w:line="240" w:lineRule="auto"/>
        <w:jc w:val="both"/>
        <w:rPr>
          <w:rFonts w:ascii="Arial" w:hAnsi="Arial" w:cs="Arial"/>
          <w:lang w:val="sr-Cyrl-CS"/>
        </w:rPr>
      </w:pPr>
      <w:r w:rsidRPr="00CE280E">
        <w:rPr>
          <w:rFonts w:ascii="Arial" w:hAnsi="Arial" w:cs="Arial"/>
          <w:lang w:val="sr-Cyrl-CS"/>
        </w:rPr>
        <w:t xml:space="preserve">може се појединачним актом предвидети додатна погодност за плаћање доприноса за објекте од посебног значаја за развој јединице локалне самоуправе. </w:t>
      </w:r>
    </w:p>
    <w:p w:rsidR="00CE280E" w:rsidRPr="00CE280E" w:rsidRDefault="00CE280E" w:rsidP="00CE280E">
      <w:pPr>
        <w:jc w:val="both"/>
        <w:rPr>
          <w:rFonts w:ascii="Arial" w:hAnsi="Arial" w:cs="Arial"/>
          <w:lang w:val="sr-Cyrl-CS"/>
        </w:rPr>
      </w:pPr>
      <w:r w:rsidRPr="00CE280E">
        <w:rPr>
          <w:rFonts w:ascii="Arial" w:hAnsi="Arial" w:cs="Arial"/>
          <w:lang w:val="sr-Cyrl-CS"/>
        </w:rPr>
        <w:t xml:space="preserve">Не могу се предвидети умањења износа доприноса за објекте станоградње, осим по основу прописаном у ставу 5. овог члана, као и за објекте социјалног становања код којих је инвеститор Република Србија, аутономна покрајина или јединица локалне самоуправе.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Допринос за уређивање грађевинског земљишта не обрачунава се за објекте јавне намене у јавној својини, објекте комуналне и друге инфраструктуре, производне и складишне објекте, подземне етаже објеката високоградње (простор намењен за гаражирање возила, подстанице, трафостанице, оставе, вешернице и сл.), осим за делове подземне етаже које се користе за комерцијалне делатности, отворена дечја игралишта, отворене спортске терене и атлетске стазе.</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Допринос за уређивање грађевинског земљишта се плаћа када се намена објекта, односно дела објекта, мења из једне намене у другу намену за коју је прописан већи износ доприноса.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Инвеститор који уклања постојећи објекат који је изграђен у складу са законом, у циљу изградње новог објекта на истој локацији, плаћа допринос за уређивање грађевинског земљишта само за разлику у броју квадрата корисне површине између објекта који планира да изгради и објекта који се уклања.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Ако за  Општину Пожегу нису објављени подаци о просечној цени квадратног метра станова новоградње, допринос из става 1. биће утврђен на основу просека износа просечних цена квадратног метра станова новоградње у свим јединицама локалне самоуправе истог степена развијености у складу са законом којим се уређује регионални развој, за које су ти подаци објављени. </w:t>
      </w:r>
    </w:p>
    <w:p w:rsidR="00CE280E" w:rsidRPr="00CE280E" w:rsidRDefault="00CE280E" w:rsidP="002C6DD5">
      <w:pPr>
        <w:ind w:firstLine="567"/>
        <w:jc w:val="both"/>
        <w:rPr>
          <w:rFonts w:ascii="Arial" w:hAnsi="Arial" w:cs="Arial"/>
          <w:lang w:val="sr-Cyrl-CS"/>
        </w:rPr>
      </w:pPr>
      <w:r w:rsidRPr="00CE280E">
        <w:rPr>
          <w:rFonts w:ascii="Arial" w:hAnsi="Arial" w:cs="Arial"/>
          <w:lang w:val="sr-Cyrl-CS"/>
        </w:rPr>
        <w:t xml:space="preserve">По захтеву јединице локалне самоуправе прецизније Општине Пожега у циљу реализације пројекта од значаја за локални економски развој, Влада Републике Србије може одобрити висину накнаде у другачијем износу од износа предвиђеног ставом 2. овог члана. </w:t>
      </w:r>
    </w:p>
    <w:p w:rsidR="00CE280E" w:rsidRPr="00CE280E" w:rsidRDefault="00CE280E" w:rsidP="00CE280E">
      <w:pPr>
        <w:ind w:firstLine="567"/>
        <w:jc w:val="both"/>
        <w:rPr>
          <w:rFonts w:ascii="Arial" w:hAnsi="Arial" w:cs="Arial"/>
          <w:b/>
        </w:rPr>
      </w:pPr>
      <w:r w:rsidRPr="00CE280E">
        <w:rPr>
          <w:rFonts w:ascii="Arial" w:hAnsi="Arial" w:cs="Arial"/>
          <w:b/>
          <w:lang w:val="sr-Cyrl-CS"/>
        </w:rPr>
        <w:t xml:space="preserve">                                                                     Члан 9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Износ, начин плаћања доприноса за уређивање грађевинског земљишта и средство обезбеђења у случају плаћања на рате су саставни део решења о грађевинској дозволи.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lastRenderedPageBreak/>
        <w:t xml:space="preserve">Када надлежни орган по захтеву инвеститора изда грађевинску дозволу услед промена у току грађења, саставни део тог решења је нови обрачун доприноса.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Саставни део решења о употребној дозволи је коначни обрачун доприноса.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Најкасније до подношења пријаве радова, инвеститор је дужан да изврши уплату доприноса за уређивање грађевинског земљишта у целости, односно ако плаћа на рате да уплати прву рату и достави средство обезбеђења плаћања.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Као средство обезбеђења плаћања доприноса, инвеститор је дужан да: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1) до момента пријаве радова, достави неопозиву банкарску гаранцију, наплативу на први позив, без приговора која гласи на укупан износ недоспелих рата и која је издата на рок који мора бити дужи три месеца од дана доспећа последње рате, или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2) успостави хипотеку на објекту који вреди најмање 30% више од укупног износа недоспелих рата, у корист јединице локалне самоуправе. </w:t>
      </w:r>
    </w:p>
    <w:p w:rsidR="00CE280E" w:rsidRPr="00CE280E" w:rsidRDefault="00CE280E" w:rsidP="00CE280E">
      <w:pPr>
        <w:ind w:firstLine="567"/>
        <w:jc w:val="both"/>
        <w:rPr>
          <w:rFonts w:ascii="Arial" w:hAnsi="Arial" w:cs="Arial"/>
          <w:lang w:val="sr-Cyrl-CS"/>
        </w:rPr>
      </w:pPr>
      <w:r w:rsidRPr="00CE280E">
        <w:rPr>
          <w:rFonts w:ascii="Arial" w:hAnsi="Arial" w:cs="Arial"/>
          <w:lang w:val="sr-Cyrl-CS"/>
        </w:rPr>
        <w:t xml:space="preserve">Инвеститор који гради објекат чија укупна бруто развијена грађевинска површина не прелази 200 м² и који не садржи више од две стамбене јединице није у обавези да поднесе средство обезбеђења у случају плаћања доприноса за уређивање грађевинског земљишта на рате.                                         </w:t>
      </w:r>
    </w:p>
    <w:p w:rsidR="00CE280E" w:rsidRPr="00CE280E" w:rsidRDefault="00CE280E" w:rsidP="00CE280E">
      <w:pPr>
        <w:jc w:val="both"/>
        <w:rPr>
          <w:rFonts w:ascii="Arial" w:hAnsi="Arial" w:cs="Arial"/>
        </w:rPr>
      </w:pPr>
    </w:p>
    <w:p w:rsidR="00CE280E" w:rsidRPr="00CE280E" w:rsidRDefault="00CE280E" w:rsidP="002C6DD5">
      <w:pPr>
        <w:jc w:val="both"/>
        <w:rPr>
          <w:rFonts w:ascii="Arial" w:hAnsi="Arial" w:cs="Arial"/>
          <w:lang w:val="sr-Cyrl-CS"/>
        </w:rPr>
      </w:pPr>
      <w:r w:rsidRPr="00CE280E">
        <w:rPr>
          <w:rFonts w:ascii="Arial" w:hAnsi="Arial" w:cs="Arial"/>
          <w:lang w:val="sr-Cyrl-CS"/>
        </w:rPr>
        <w:t xml:space="preserve">б) НАМЕНА ОБЈЕКАТА </w:t>
      </w:r>
    </w:p>
    <w:p w:rsidR="00CE280E" w:rsidRPr="00CE280E" w:rsidRDefault="00CE280E" w:rsidP="00CE280E">
      <w:pPr>
        <w:ind w:firstLine="567"/>
        <w:jc w:val="both"/>
        <w:rPr>
          <w:rFonts w:ascii="Arial" w:hAnsi="Arial" w:cs="Arial"/>
          <w:b/>
        </w:rPr>
      </w:pPr>
      <w:r w:rsidRPr="00CE280E">
        <w:rPr>
          <w:rFonts w:ascii="Arial" w:hAnsi="Arial" w:cs="Arial"/>
          <w:b/>
          <w:lang w:val="sr-Cyrl-CS"/>
        </w:rPr>
        <w:t xml:space="preserve">                                                                     Члан 10</w:t>
      </w:r>
    </w:p>
    <w:p w:rsidR="00CE280E" w:rsidRPr="00CE280E" w:rsidRDefault="00CE280E" w:rsidP="00CE280E">
      <w:pPr>
        <w:jc w:val="both"/>
        <w:rPr>
          <w:rFonts w:ascii="Arial" w:hAnsi="Arial" w:cs="Arial"/>
          <w:bCs/>
        </w:rPr>
      </w:pPr>
      <w:r w:rsidRPr="00CE280E">
        <w:rPr>
          <w:rFonts w:ascii="Arial" w:hAnsi="Arial" w:cs="Arial"/>
          <w:bCs/>
          <w:lang w:val="ru-RU"/>
        </w:rPr>
        <w:t>Намене објеката</w:t>
      </w:r>
      <w:r w:rsidRPr="00CE280E">
        <w:rPr>
          <w:rStyle w:val="FootnoteReference"/>
          <w:rFonts w:ascii="Arial" w:hAnsi="Arial" w:cs="Arial"/>
          <w:bCs/>
          <w:lang w:val="ru-RU"/>
        </w:rPr>
        <w:footnoteReference w:id="3"/>
      </w:r>
      <w:r w:rsidRPr="00CE280E">
        <w:rPr>
          <w:rFonts w:ascii="Arial" w:hAnsi="Arial" w:cs="Arial"/>
          <w:bCs/>
          <w:lang w:val="ru-RU"/>
        </w:rPr>
        <w:t xml:space="preserve"> за које се плаћа допринос су</w:t>
      </w:r>
      <w:r w:rsidRPr="00CE280E">
        <w:rPr>
          <w:rFonts w:ascii="Arial" w:hAnsi="Arial" w:cs="Arial"/>
          <w:lang w:val="ru-RU"/>
        </w:rPr>
        <w:t>:</w:t>
      </w:r>
      <w:r w:rsidRPr="00CE280E">
        <w:rPr>
          <w:rFonts w:ascii="Arial" w:hAnsi="Arial" w:cs="Arial"/>
          <w:bCs/>
          <w:lang w:val="ru-RU"/>
        </w:rPr>
        <w:t xml:space="preserve"> </w:t>
      </w:r>
    </w:p>
    <w:p w:rsidR="00CE280E" w:rsidRPr="00CE280E" w:rsidRDefault="00CE280E" w:rsidP="00CE280E">
      <w:pPr>
        <w:jc w:val="both"/>
        <w:rPr>
          <w:rFonts w:ascii="Arial" w:hAnsi="Arial" w:cs="Arial"/>
          <w:bCs/>
        </w:rPr>
      </w:pPr>
      <w:r w:rsidRPr="00CE280E">
        <w:rPr>
          <w:rFonts w:ascii="Arial" w:hAnsi="Arial" w:cs="Arial"/>
          <w:bCs/>
          <w:i/>
          <w:lang w:val="ru-RU"/>
        </w:rPr>
        <w:t>-</w:t>
      </w:r>
      <w:r w:rsidRPr="00CE280E">
        <w:rPr>
          <w:rFonts w:ascii="Arial" w:hAnsi="Arial" w:cs="Arial"/>
          <w:bCs/>
          <w:i/>
          <w:color w:val="FF0000"/>
          <w:lang w:val="ru-RU"/>
        </w:rPr>
        <w:t xml:space="preserve"> </w:t>
      </w:r>
      <w:r w:rsidRPr="00CE280E">
        <w:rPr>
          <w:rFonts w:ascii="Arial" w:hAnsi="Arial" w:cs="Arial"/>
          <w:bCs/>
          <w:lang w:val="ru-RU"/>
        </w:rPr>
        <w:t xml:space="preserve">производна: производни и складишни објекти, </w:t>
      </w:r>
      <w:r w:rsidRPr="00CE280E">
        <w:rPr>
          <w:rFonts w:ascii="Arial" w:hAnsi="Arial" w:cs="Arial"/>
          <w:lang w:val="ru-RU"/>
        </w:rPr>
        <w:t>гаражни простор у овим објектима</w:t>
      </w:r>
    </w:p>
    <w:p w:rsidR="00CE280E" w:rsidRPr="00CE280E" w:rsidRDefault="00CE280E" w:rsidP="00CE280E">
      <w:pPr>
        <w:adjustRightInd w:val="0"/>
        <w:jc w:val="both"/>
        <w:rPr>
          <w:rFonts w:ascii="Arial" w:hAnsi="Arial" w:cs="Arial"/>
          <w:color w:val="000000"/>
        </w:rPr>
      </w:pPr>
      <w:r w:rsidRPr="00CE280E">
        <w:rPr>
          <w:rFonts w:ascii="Arial" w:hAnsi="Arial" w:cs="Arial"/>
          <w:color w:val="000000"/>
          <w:lang w:val="ru-RU"/>
        </w:rPr>
        <w:t xml:space="preserve">-   стамбена: </w:t>
      </w:r>
      <w:r w:rsidRPr="00CE280E">
        <w:rPr>
          <w:rFonts w:ascii="Arial" w:hAnsi="Arial" w:cs="Arial"/>
          <w:lang w:val="ru-RU"/>
        </w:rPr>
        <w:t>индивидуални и колективни</w:t>
      </w:r>
      <w:r w:rsidRPr="00CE280E">
        <w:rPr>
          <w:rFonts w:ascii="Arial" w:hAnsi="Arial" w:cs="Arial"/>
          <w:color w:val="000000"/>
          <w:lang w:val="ru-RU"/>
        </w:rPr>
        <w:t xml:space="preserve"> стамбени објекти, стамбени простор у стамбено - пословним објектима,  и пратећи гаражни простор у стамбеним и стамбено - пословним објектима;</w:t>
      </w:r>
    </w:p>
    <w:p w:rsidR="00CE280E" w:rsidRPr="00CE280E" w:rsidRDefault="00CE280E" w:rsidP="00CE280E">
      <w:pPr>
        <w:jc w:val="both"/>
        <w:rPr>
          <w:rFonts w:ascii="Arial" w:hAnsi="Arial" w:cs="Arial"/>
          <w:bCs/>
        </w:rPr>
      </w:pPr>
      <w:r w:rsidRPr="00CE280E">
        <w:rPr>
          <w:rFonts w:ascii="Arial" w:hAnsi="Arial" w:cs="Arial"/>
          <w:bCs/>
          <w:lang w:val="ru-RU"/>
        </w:rPr>
        <w:t xml:space="preserve">- комерцијална: </w:t>
      </w:r>
      <w:r w:rsidRPr="00CE280E">
        <w:rPr>
          <w:rFonts w:ascii="Arial" w:hAnsi="Arial" w:cs="Arial"/>
          <w:bCs/>
          <w:lang w:val="sr-Latn-CS"/>
        </w:rPr>
        <w:t>т</w:t>
      </w:r>
      <w:r w:rsidRPr="00CE280E">
        <w:rPr>
          <w:rFonts w:ascii="Arial" w:hAnsi="Arial" w:cs="Arial"/>
          <w:bCs/>
          <w:lang w:val="ru-RU"/>
        </w:rPr>
        <w:t xml:space="preserve">рговинске објекте, пословне објекте и канцеларије, пословно-стамбене апартмане, мењачнице, кладионице, коцкарнице, видео клубове, гараже као засебне комерцијалне објекте, хотеле, угоститељске објекте, бензинске пумпе, као и друге објекте комерцијалног и услужног карактера  </w:t>
      </w:r>
    </w:p>
    <w:p w:rsidR="00CE280E" w:rsidRPr="00CE280E" w:rsidRDefault="00CE280E" w:rsidP="00CE280E">
      <w:pPr>
        <w:adjustRightInd w:val="0"/>
        <w:jc w:val="both"/>
        <w:rPr>
          <w:rFonts w:ascii="Arial" w:hAnsi="Arial" w:cs="Arial"/>
        </w:rPr>
      </w:pPr>
      <w:r w:rsidRPr="00CE280E">
        <w:rPr>
          <w:rFonts w:ascii="Arial" w:hAnsi="Arial" w:cs="Arial"/>
          <w:lang w:val="ru-RU"/>
        </w:rPr>
        <w:t xml:space="preserve">- јавна: објекти намењени за јавно коришћење и могу бити објекти јавне намене у јавној својини по основу посебних закона (линијски инфраструктурни објекти, објекти за потребе државних органа, органа територијалне аутономије и локалне самоуправе итд.) и остали објекти јавне намене који могу бити у свим облицима својине (болнице, домови здравља, домови за старе, објекти образовања, отворени и затворени спортски и рекреативни </w:t>
      </w:r>
      <w:r w:rsidRPr="00CE280E">
        <w:rPr>
          <w:rFonts w:ascii="Arial" w:hAnsi="Arial" w:cs="Arial"/>
          <w:lang w:val="ru-RU"/>
        </w:rPr>
        <w:lastRenderedPageBreak/>
        <w:t>објекти, објекти културе, саобраћајни терминали, поште и други објекти) и објекти - простори традиционалних цркава и традиционалних верских заједница у смислу Закона о црквама и верским заједницама ("Службени гласник РС", број 36/2006)</w:t>
      </w:r>
    </w:p>
    <w:p w:rsidR="00CE280E" w:rsidRPr="00CE280E" w:rsidRDefault="00CE280E" w:rsidP="00CE280E">
      <w:pPr>
        <w:jc w:val="both"/>
        <w:rPr>
          <w:rFonts w:ascii="Arial" w:hAnsi="Arial" w:cs="Arial"/>
        </w:rPr>
      </w:pPr>
      <w:r w:rsidRPr="00CE280E">
        <w:rPr>
          <w:rFonts w:ascii="Arial" w:hAnsi="Arial" w:cs="Arial"/>
          <w:color w:val="000000"/>
          <w:lang w:val="ru-RU"/>
        </w:rPr>
        <w:t xml:space="preserve">- остала: </w:t>
      </w:r>
      <w:r w:rsidRPr="00CE280E">
        <w:rPr>
          <w:rFonts w:ascii="Arial" w:hAnsi="Arial" w:cs="Arial"/>
          <w:bCs/>
          <w:lang w:val="ru-RU"/>
        </w:rPr>
        <w:t xml:space="preserve">магацински простор, </w:t>
      </w:r>
      <w:r w:rsidRPr="00CE280E">
        <w:rPr>
          <w:rFonts w:ascii="Arial" w:hAnsi="Arial" w:cs="Arial"/>
          <w:lang w:val="ru-RU"/>
        </w:rPr>
        <w:t xml:space="preserve">стоваришта, </w:t>
      </w:r>
      <w:r w:rsidRPr="00CE280E">
        <w:rPr>
          <w:rFonts w:ascii="Arial" w:hAnsi="Arial" w:cs="Arial"/>
          <w:bCs/>
          <w:lang w:val="ru-RU"/>
        </w:rPr>
        <w:t>пијаце, објекти производног занатства, индустрије и гра</w:t>
      </w:r>
      <w:r w:rsidRPr="00CE280E">
        <w:rPr>
          <w:rFonts w:ascii="Arial" w:hAnsi="Arial" w:cs="Arial"/>
          <w:bCs/>
          <w:lang w:val="sr-Cyrl-CS"/>
        </w:rPr>
        <w:t>ђ</w:t>
      </w:r>
      <w:r w:rsidRPr="00CE280E">
        <w:rPr>
          <w:rFonts w:ascii="Arial" w:hAnsi="Arial" w:cs="Arial"/>
          <w:bCs/>
          <w:lang w:val="ru-RU"/>
        </w:rPr>
        <w:t>евинарства, комунални објекти, гара</w:t>
      </w:r>
      <w:r w:rsidRPr="00CE280E">
        <w:rPr>
          <w:rFonts w:ascii="Arial" w:hAnsi="Arial" w:cs="Arial"/>
          <w:bCs/>
          <w:lang w:val="sr-Cyrl-CS"/>
        </w:rPr>
        <w:t>ж</w:t>
      </w:r>
      <w:r w:rsidRPr="00CE280E">
        <w:rPr>
          <w:rFonts w:ascii="Arial" w:hAnsi="Arial" w:cs="Arial"/>
          <w:bCs/>
          <w:lang w:val="ru-RU"/>
        </w:rPr>
        <w:t>ни простор у свим наведеним објектима, п</w:t>
      </w:r>
      <w:r w:rsidRPr="00CE280E">
        <w:rPr>
          <w:rFonts w:ascii="Arial" w:hAnsi="Arial" w:cs="Arial"/>
          <w:lang w:val="ru-RU"/>
        </w:rPr>
        <w:t>ољопривредни објекти, економски објекти гаражни простор у овим објектима, помоћни објекти, отворени паркинзи</w:t>
      </w:r>
      <w:r w:rsidRPr="00CE280E">
        <w:rPr>
          <w:rFonts w:ascii="Arial" w:hAnsi="Arial" w:cs="Arial"/>
        </w:rPr>
        <w:t>.</w:t>
      </w:r>
    </w:p>
    <w:p w:rsidR="00CE280E" w:rsidRPr="00CE280E" w:rsidRDefault="00CE280E" w:rsidP="00CE280E">
      <w:pPr>
        <w:adjustRightInd w:val="0"/>
        <w:jc w:val="both"/>
        <w:rPr>
          <w:rFonts w:ascii="Arial" w:hAnsi="Arial" w:cs="Arial"/>
          <w:lang w:val="sr-Cyrl-CS"/>
        </w:rPr>
      </w:pPr>
      <w:r w:rsidRPr="00CE280E">
        <w:rPr>
          <w:rFonts w:ascii="Arial" w:hAnsi="Arial" w:cs="Arial"/>
          <w:lang w:val="sr-Cyrl-CS"/>
        </w:rPr>
        <w:t xml:space="preserve">Објекти који нису наведени у ставу 1 овог члана, уподобиће се најсличнијој наведеној намени. </w:t>
      </w:r>
    </w:p>
    <w:p w:rsidR="00CE280E" w:rsidRPr="00CE280E" w:rsidRDefault="00CE280E" w:rsidP="00CE280E">
      <w:pPr>
        <w:jc w:val="both"/>
        <w:outlineLvl w:val="0"/>
        <w:rPr>
          <w:rFonts w:ascii="Arial" w:hAnsi="Arial" w:cs="Arial"/>
          <w:b/>
          <w:u w:val="single"/>
          <w:lang w:val="sr-Cyrl-CS"/>
        </w:rPr>
      </w:pPr>
    </w:p>
    <w:p w:rsidR="00CE280E" w:rsidRPr="00CE280E" w:rsidRDefault="00CE280E" w:rsidP="00CE280E">
      <w:pPr>
        <w:jc w:val="both"/>
        <w:outlineLvl w:val="0"/>
        <w:rPr>
          <w:rFonts w:ascii="Arial" w:hAnsi="Arial" w:cs="Arial"/>
          <w:b/>
          <w:u w:val="single"/>
        </w:rPr>
      </w:pPr>
      <w:r w:rsidRPr="00CE280E">
        <w:rPr>
          <w:rFonts w:ascii="Arial" w:hAnsi="Arial" w:cs="Arial"/>
          <w:b/>
          <w:u w:val="single"/>
          <w:lang w:val="sr-Cyrl-CS"/>
        </w:rPr>
        <w:t>в</w:t>
      </w:r>
      <w:r w:rsidRPr="00CE280E">
        <w:rPr>
          <w:rFonts w:ascii="Arial" w:hAnsi="Arial" w:cs="Arial"/>
          <w:b/>
          <w:u w:val="single"/>
          <w:lang w:val="ru-RU"/>
        </w:rPr>
        <w:t xml:space="preserve">) </w:t>
      </w:r>
      <w:r w:rsidRPr="00CE280E">
        <w:rPr>
          <w:rFonts w:ascii="Arial" w:hAnsi="Arial" w:cs="Arial"/>
          <w:b/>
          <w:u w:val="single"/>
          <w:lang w:val="sr-Cyrl-CS"/>
        </w:rPr>
        <w:t xml:space="preserve">КОЕФИЦИЈЕНТИ </w:t>
      </w:r>
    </w:p>
    <w:p w:rsidR="00CE280E" w:rsidRPr="002C6DD5" w:rsidRDefault="00CE280E" w:rsidP="002C6DD5">
      <w:pPr>
        <w:jc w:val="both"/>
        <w:rPr>
          <w:rFonts w:ascii="Arial" w:hAnsi="Arial" w:cs="Arial"/>
          <w:lang w:val="sr-Cyrl-CS"/>
        </w:rPr>
      </w:pPr>
      <w:r w:rsidRPr="00CE280E">
        <w:rPr>
          <w:rFonts w:ascii="Arial" w:hAnsi="Arial" w:cs="Arial"/>
          <w:lang w:val="sr-Cyrl-CS"/>
        </w:rPr>
        <w:t>За обрачунавање доприноса за уређивање грађевинског земљишта одређују се следећи коефицијенти:</w:t>
      </w:r>
    </w:p>
    <w:p w:rsidR="00CE280E" w:rsidRPr="00CE280E" w:rsidRDefault="00CE280E" w:rsidP="00CE280E">
      <w:pPr>
        <w:jc w:val="center"/>
        <w:outlineLvl w:val="0"/>
        <w:rPr>
          <w:rFonts w:ascii="Arial" w:hAnsi="Arial" w:cs="Arial"/>
          <w:b/>
          <w:bCs/>
        </w:rPr>
      </w:pPr>
      <w:r w:rsidRPr="00CE280E">
        <w:rPr>
          <w:rFonts w:ascii="Arial" w:hAnsi="Arial" w:cs="Arial"/>
          <w:b/>
          <w:bCs/>
          <w:lang w:val="ru-RU"/>
        </w:rPr>
        <w:t>Члан 1</w:t>
      </w:r>
    </w:p>
    <w:p w:rsidR="00CE280E" w:rsidRPr="00CE280E" w:rsidRDefault="00CE280E" w:rsidP="00CE280E">
      <w:pPr>
        <w:adjustRightInd w:val="0"/>
        <w:outlineLvl w:val="0"/>
        <w:rPr>
          <w:rFonts w:ascii="Arial" w:hAnsi="Arial" w:cs="Arial"/>
          <w:lang w:val="sr-Cyrl-CS"/>
        </w:rPr>
      </w:pPr>
      <w:r w:rsidRPr="00CE280E">
        <w:rPr>
          <w:rFonts w:ascii="Arial" w:hAnsi="Arial" w:cs="Arial"/>
        </w:rPr>
        <w:t>Коефицијент за зону (</w:t>
      </w:r>
      <w:r w:rsidRPr="00CE280E">
        <w:rPr>
          <w:rFonts w:ascii="Arial" w:hAnsi="Arial" w:cs="Arial"/>
          <w:bCs/>
          <w:lang w:val="ru-RU"/>
        </w:rPr>
        <w:t>К</w:t>
      </w:r>
      <w:r w:rsidRPr="00CE280E">
        <w:rPr>
          <w:rFonts w:ascii="Arial" w:hAnsi="Arial" w:cs="Arial"/>
          <w:bCs/>
          <w:vertAlign w:val="subscript"/>
          <w:lang w:val="ru-RU"/>
        </w:rPr>
        <w:t>уз</w:t>
      </w:r>
      <w:r w:rsidRPr="00CE280E">
        <w:rPr>
          <w:rFonts w:ascii="Arial" w:hAnsi="Arial" w:cs="Arial"/>
        </w:rPr>
        <w:t>):</w:t>
      </w:r>
    </w:p>
    <w:tbl>
      <w:tblPr>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1536"/>
      </w:tblGrid>
      <w:tr w:rsidR="00CE280E" w:rsidRPr="00CE280E" w:rsidTr="007311D9">
        <w:trPr>
          <w:jc w:val="center"/>
        </w:trPr>
        <w:tc>
          <w:tcPr>
            <w:tcW w:w="2102" w:type="dxa"/>
          </w:tcPr>
          <w:p w:rsidR="00CE280E" w:rsidRPr="00CE280E" w:rsidRDefault="00CE280E" w:rsidP="007311D9">
            <w:pPr>
              <w:rPr>
                <w:rFonts w:ascii="Arial" w:hAnsi="Arial" w:cs="Arial"/>
              </w:rPr>
            </w:pPr>
            <w:r w:rsidRPr="00CE280E">
              <w:rPr>
                <w:rFonts w:ascii="Arial" w:hAnsi="Arial" w:cs="Arial"/>
              </w:rPr>
              <w:t>Урбанистичка зона</w:t>
            </w:r>
          </w:p>
        </w:tc>
        <w:tc>
          <w:tcPr>
            <w:tcW w:w="1421" w:type="dxa"/>
          </w:tcPr>
          <w:p w:rsidR="00CE280E" w:rsidRPr="00CE280E" w:rsidRDefault="00CE280E" w:rsidP="007311D9">
            <w:pPr>
              <w:rPr>
                <w:rFonts w:ascii="Arial" w:hAnsi="Arial" w:cs="Arial"/>
              </w:rPr>
            </w:pPr>
            <w:r w:rsidRPr="00CE280E">
              <w:rPr>
                <w:rFonts w:ascii="Arial" w:hAnsi="Arial" w:cs="Arial"/>
              </w:rPr>
              <w:t>Коефицијент</w:t>
            </w:r>
          </w:p>
        </w:tc>
      </w:tr>
      <w:tr w:rsidR="00CE280E" w:rsidRPr="00CE280E" w:rsidTr="007311D9">
        <w:trPr>
          <w:trHeight w:val="281"/>
          <w:jc w:val="center"/>
        </w:trPr>
        <w:tc>
          <w:tcPr>
            <w:tcW w:w="2102" w:type="dxa"/>
          </w:tcPr>
          <w:p w:rsidR="00CE280E" w:rsidRPr="00CE280E" w:rsidRDefault="00CE280E" w:rsidP="007311D9">
            <w:pPr>
              <w:rPr>
                <w:rFonts w:ascii="Arial" w:hAnsi="Arial" w:cs="Arial"/>
              </w:rPr>
            </w:pPr>
            <w:r w:rsidRPr="00CE280E">
              <w:rPr>
                <w:rFonts w:ascii="Arial" w:hAnsi="Arial" w:cs="Arial"/>
              </w:rPr>
              <w:t>Прва зона</w:t>
            </w:r>
          </w:p>
        </w:tc>
        <w:tc>
          <w:tcPr>
            <w:tcW w:w="1421" w:type="dxa"/>
          </w:tcPr>
          <w:p w:rsidR="00CE280E" w:rsidRPr="00CE280E" w:rsidRDefault="00CE280E" w:rsidP="007311D9">
            <w:pPr>
              <w:jc w:val="center"/>
              <w:rPr>
                <w:rFonts w:ascii="Arial" w:hAnsi="Arial" w:cs="Arial"/>
              </w:rPr>
            </w:pPr>
            <w:r w:rsidRPr="00CE280E">
              <w:rPr>
                <w:rFonts w:ascii="Arial" w:hAnsi="Arial" w:cs="Arial"/>
                <w:lang w:val="sr-Cyrl-CS"/>
              </w:rPr>
              <w:t xml:space="preserve">  0,0</w:t>
            </w:r>
            <w:r w:rsidRPr="00CE280E">
              <w:rPr>
                <w:rFonts w:ascii="Arial" w:hAnsi="Arial" w:cs="Arial"/>
              </w:rPr>
              <w:t>33</w:t>
            </w:r>
          </w:p>
        </w:tc>
      </w:tr>
      <w:tr w:rsidR="00CE280E" w:rsidRPr="00CE280E" w:rsidTr="007311D9">
        <w:trPr>
          <w:trHeight w:val="281"/>
          <w:jc w:val="center"/>
        </w:trPr>
        <w:tc>
          <w:tcPr>
            <w:tcW w:w="2102" w:type="dxa"/>
          </w:tcPr>
          <w:p w:rsidR="00CE280E" w:rsidRPr="00CE280E" w:rsidRDefault="00CE280E" w:rsidP="007311D9">
            <w:pPr>
              <w:rPr>
                <w:rFonts w:ascii="Arial" w:hAnsi="Arial" w:cs="Arial"/>
              </w:rPr>
            </w:pPr>
            <w:r w:rsidRPr="00CE280E">
              <w:rPr>
                <w:rFonts w:ascii="Arial" w:hAnsi="Arial" w:cs="Arial"/>
              </w:rPr>
              <w:t>Друга зона</w:t>
            </w:r>
          </w:p>
        </w:tc>
        <w:tc>
          <w:tcPr>
            <w:tcW w:w="1421" w:type="dxa"/>
          </w:tcPr>
          <w:p w:rsidR="00CE280E" w:rsidRPr="00CE280E" w:rsidRDefault="00CE280E" w:rsidP="007311D9">
            <w:pPr>
              <w:jc w:val="center"/>
              <w:rPr>
                <w:rFonts w:ascii="Arial" w:hAnsi="Arial" w:cs="Arial"/>
              </w:rPr>
            </w:pPr>
            <w:r w:rsidRPr="00CE280E">
              <w:rPr>
                <w:rFonts w:ascii="Arial" w:hAnsi="Arial" w:cs="Arial"/>
                <w:lang w:val="sr-Cyrl-CS"/>
              </w:rPr>
              <w:t xml:space="preserve">  0,03</w:t>
            </w:r>
            <w:r w:rsidRPr="00CE280E">
              <w:rPr>
                <w:rFonts w:ascii="Arial" w:hAnsi="Arial" w:cs="Arial"/>
              </w:rPr>
              <w:t>1</w:t>
            </w:r>
          </w:p>
        </w:tc>
      </w:tr>
      <w:tr w:rsidR="00CE280E" w:rsidRPr="00CE280E" w:rsidTr="007311D9">
        <w:trPr>
          <w:trHeight w:val="281"/>
          <w:jc w:val="center"/>
        </w:trPr>
        <w:tc>
          <w:tcPr>
            <w:tcW w:w="2102" w:type="dxa"/>
          </w:tcPr>
          <w:p w:rsidR="00CE280E" w:rsidRPr="00CE280E" w:rsidRDefault="00CE280E" w:rsidP="007311D9">
            <w:pPr>
              <w:rPr>
                <w:rFonts w:ascii="Arial" w:hAnsi="Arial" w:cs="Arial"/>
              </w:rPr>
            </w:pPr>
            <w:r w:rsidRPr="00CE280E">
              <w:rPr>
                <w:rFonts w:ascii="Arial" w:hAnsi="Arial" w:cs="Arial"/>
              </w:rPr>
              <w:t>Трећа зона</w:t>
            </w:r>
          </w:p>
        </w:tc>
        <w:tc>
          <w:tcPr>
            <w:tcW w:w="1421" w:type="dxa"/>
          </w:tcPr>
          <w:p w:rsidR="00CE280E" w:rsidRPr="00CE280E" w:rsidRDefault="00CE280E" w:rsidP="007311D9">
            <w:pPr>
              <w:jc w:val="center"/>
              <w:rPr>
                <w:rFonts w:ascii="Arial" w:hAnsi="Arial" w:cs="Arial"/>
              </w:rPr>
            </w:pPr>
            <w:r w:rsidRPr="00CE280E">
              <w:rPr>
                <w:rFonts w:ascii="Arial" w:hAnsi="Arial" w:cs="Arial"/>
                <w:lang w:val="sr-Cyrl-CS"/>
              </w:rPr>
              <w:t>0,0</w:t>
            </w:r>
            <w:r w:rsidRPr="00CE280E">
              <w:rPr>
                <w:rFonts w:ascii="Arial" w:hAnsi="Arial" w:cs="Arial"/>
              </w:rPr>
              <w:t>3</w:t>
            </w:r>
          </w:p>
        </w:tc>
      </w:tr>
      <w:tr w:rsidR="00CE280E" w:rsidRPr="00CE280E" w:rsidTr="007311D9">
        <w:trPr>
          <w:trHeight w:val="281"/>
          <w:jc w:val="center"/>
        </w:trPr>
        <w:tc>
          <w:tcPr>
            <w:tcW w:w="2102" w:type="dxa"/>
          </w:tcPr>
          <w:p w:rsidR="00CE280E" w:rsidRPr="00CE280E" w:rsidRDefault="00CE280E" w:rsidP="007311D9">
            <w:pPr>
              <w:rPr>
                <w:rFonts w:ascii="Arial" w:hAnsi="Arial" w:cs="Arial"/>
              </w:rPr>
            </w:pPr>
            <w:r w:rsidRPr="00CE280E">
              <w:rPr>
                <w:rFonts w:ascii="Arial" w:hAnsi="Arial" w:cs="Arial"/>
              </w:rPr>
              <w:t>Четврта зона</w:t>
            </w:r>
          </w:p>
        </w:tc>
        <w:tc>
          <w:tcPr>
            <w:tcW w:w="1421" w:type="dxa"/>
          </w:tcPr>
          <w:p w:rsidR="00CE280E" w:rsidRPr="00CE280E" w:rsidRDefault="00CE280E" w:rsidP="007311D9">
            <w:pPr>
              <w:jc w:val="center"/>
              <w:rPr>
                <w:rFonts w:ascii="Arial" w:hAnsi="Arial" w:cs="Arial"/>
              </w:rPr>
            </w:pPr>
            <w:r w:rsidRPr="00CE280E">
              <w:rPr>
                <w:rFonts w:ascii="Arial" w:hAnsi="Arial" w:cs="Arial"/>
              </w:rPr>
              <w:t>0,02</w:t>
            </w:r>
          </w:p>
        </w:tc>
      </w:tr>
      <w:tr w:rsidR="00CE280E" w:rsidRPr="00CE280E" w:rsidTr="007311D9">
        <w:trPr>
          <w:trHeight w:val="281"/>
          <w:jc w:val="center"/>
        </w:trPr>
        <w:tc>
          <w:tcPr>
            <w:tcW w:w="2102" w:type="dxa"/>
          </w:tcPr>
          <w:p w:rsidR="00CE280E" w:rsidRPr="00CE280E" w:rsidRDefault="00CE280E" w:rsidP="007311D9">
            <w:pPr>
              <w:rPr>
                <w:rFonts w:ascii="Arial" w:hAnsi="Arial" w:cs="Arial"/>
                <w:lang w:val="sr-Cyrl-CS"/>
              </w:rPr>
            </w:pPr>
            <w:r w:rsidRPr="00CE280E">
              <w:rPr>
                <w:rFonts w:ascii="Arial" w:hAnsi="Arial" w:cs="Arial"/>
                <w:lang w:val="sr-Cyrl-CS"/>
              </w:rPr>
              <w:t>Пета зона</w:t>
            </w:r>
          </w:p>
        </w:tc>
        <w:tc>
          <w:tcPr>
            <w:tcW w:w="1421" w:type="dxa"/>
          </w:tcPr>
          <w:p w:rsidR="00CE280E" w:rsidRPr="00CE280E" w:rsidRDefault="00CE280E" w:rsidP="007311D9">
            <w:pPr>
              <w:jc w:val="center"/>
              <w:rPr>
                <w:rFonts w:ascii="Arial" w:hAnsi="Arial" w:cs="Arial"/>
                <w:lang w:val="sr-Cyrl-CS"/>
              </w:rPr>
            </w:pPr>
            <w:r w:rsidRPr="00CE280E">
              <w:rPr>
                <w:rFonts w:ascii="Arial" w:hAnsi="Arial" w:cs="Arial"/>
                <w:lang w:val="sr-Cyrl-CS"/>
              </w:rPr>
              <w:t>0,002</w:t>
            </w:r>
          </w:p>
        </w:tc>
      </w:tr>
    </w:tbl>
    <w:p w:rsidR="00CE280E" w:rsidRPr="00CE280E" w:rsidRDefault="00CE280E" w:rsidP="00CE280E">
      <w:pPr>
        <w:jc w:val="both"/>
        <w:rPr>
          <w:rFonts w:ascii="Arial" w:hAnsi="Arial" w:cs="Arial"/>
        </w:rPr>
      </w:pPr>
    </w:p>
    <w:p w:rsidR="00CE280E" w:rsidRPr="00CE280E" w:rsidRDefault="00CE280E" w:rsidP="00CE280E">
      <w:pPr>
        <w:jc w:val="both"/>
        <w:outlineLvl w:val="0"/>
        <w:rPr>
          <w:rFonts w:ascii="Arial" w:hAnsi="Arial" w:cs="Arial"/>
        </w:rPr>
      </w:pPr>
      <w:r w:rsidRPr="00CE280E">
        <w:rPr>
          <w:rFonts w:ascii="Arial" w:hAnsi="Arial" w:cs="Arial"/>
        </w:rPr>
        <w:t>Коефицијент за намену (</w:t>
      </w:r>
      <w:r w:rsidRPr="00CE280E">
        <w:rPr>
          <w:rFonts w:ascii="Arial" w:hAnsi="Arial" w:cs="Arial"/>
          <w:bCs/>
        </w:rPr>
        <w:t>К</w:t>
      </w:r>
      <w:r w:rsidRPr="00CE280E">
        <w:rPr>
          <w:rFonts w:ascii="Arial" w:hAnsi="Arial" w:cs="Arial"/>
          <w:bCs/>
          <w:vertAlign w:val="subscript"/>
        </w:rPr>
        <w:t>н</w:t>
      </w:r>
      <w:r w:rsidRPr="00CE280E">
        <w:rPr>
          <w:rFonts w:ascii="Arial" w:hAnsi="Arial" w:cs="Arial"/>
        </w:rPr>
        <w:t>)</w:t>
      </w:r>
      <w:r w:rsidRPr="00CE280E">
        <w:rPr>
          <w:rFonts w:ascii="Arial" w:hAnsi="Arial" w:cs="Arial"/>
          <w:lang w:val="sr-Cyrl-CS"/>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0"/>
        <w:gridCol w:w="1536"/>
      </w:tblGrid>
      <w:tr w:rsidR="00CE280E" w:rsidRPr="00CE280E" w:rsidTr="007311D9">
        <w:tc>
          <w:tcPr>
            <w:tcW w:w="2050" w:type="dxa"/>
          </w:tcPr>
          <w:p w:rsidR="00CE280E" w:rsidRPr="00CE280E" w:rsidRDefault="00CE280E" w:rsidP="007311D9">
            <w:pPr>
              <w:rPr>
                <w:rFonts w:ascii="Arial" w:hAnsi="Arial" w:cs="Arial"/>
              </w:rPr>
            </w:pPr>
            <w:r w:rsidRPr="00CE280E">
              <w:rPr>
                <w:rFonts w:ascii="Arial" w:hAnsi="Arial" w:cs="Arial"/>
              </w:rPr>
              <w:t>Намена објекта</w:t>
            </w:r>
          </w:p>
        </w:tc>
        <w:tc>
          <w:tcPr>
            <w:tcW w:w="1421" w:type="dxa"/>
          </w:tcPr>
          <w:p w:rsidR="00CE280E" w:rsidRPr="00CE280E" w:rsidRDefault="00CE280E" w:rsidP="007311D9">
            <w:pPr>
              <w:rPr>
                <w:rFonts w:ascii="Arial" w:hAnsi="Arial" w:cs="Arial"/>
              </w:rPr>
            </w:pPr>
            <w:r w:rsidRPr="00CE280E">
              <w:rPr>
                <w:rFonts w:ascii="Arial" w:hAnsi="Arial" w:cs="Arial"/>
              </w:rPr>
              <w:t>Коефицијент</w:t>
            </w:r>
          </w:p>
        </w:tc>
      </w:tr>
      <w:tr w:rsidR="00CE280E" w:rsidRPr="00CE280E" w:rsidTr="007311D9">
        <w:trPr>
          <w:trHeight w:val="283"/>
        </w:trPr>
        <w:tc>
          <w:tcPr>
            <w:tcW w:w="2050" w:type="dxa"/>
          </w:tcPr>
          <w:p w:rsidR="00CE280E" w:rsidRPr="00CE280E" w:rsidRDefault="00CE280E" w:rsidP="007311D9">
            <w:pPr>
              <w:rPr>
                <w:rFonts w:ascii="Arial" w:hAnsi="Arial" w:cs="Arial"/>
                <w:lang w:val="sr-Cyrl-CS"/>
              </w:rPr>
            </w:pPr>
            <w:r w:rsidRPr="00CE280E">
              <w:rPr>
                <w:rFonts w:ascii="Arial" w:hAnsi="Arial" w:cs="Arial"/>
              </w:rPr>
              <w:t>Стамбен</w:t>
            </w:r>
            <w:r w:rsidRPr="00CE280E">
              <w:rPr>
                <w:rFonts w:ascii="Arial" w:hAnsi="Arial" w:cs="Arial"/>
                <w:lang w:val="sr-Cyrl-CS"/>
              </w:rPr>
              <w:t xml:space="preserve">и </w:t>
            </w:r>
          </w:p>
        </w:tc>
        <w:tc>
          <w:tcPr>
            <w:tcW w:w="1421" w:type="dxa"/>
          </w:tcPr>
          <w:p w:rsidR="00CE280E" w:rsidRPr="00CE280E" w:rsidRDefault="00CE280E" w:rsidP="007311D9">
            <w:pPr>
              <w:jc w:val="center"/>
              <w:rPr>
                <w:rFonts w:ascii="Arial" w:hAnsi="Arial" w:cs="Arial"/>
                <w:lang w:val="sr-Cyrl-CS"/>
              </w:rPr>
            </w:pPr>
            <w:r w:rsidRPr="00CE280E">
              <w:rPr>
                <w:rFonts w:ascii="Arial" w:hAnsi="Arial" w:cs="Arial"/>
                <w:lang w:val="sr-Cyrl-CS"/>
              </w:rPr>
              <w:t>1</w:t>
            </w:r>
          </w:p>
        </w:tc>
      </w:tr>
      <w:tr w:rsidR="00CE280E" w:rsidRPr="00CE280E" w:rsidTr="007311D9">
        <w:trPr>
          <w:trHeight w:val="281"/>
        </w:trPr>
        <w:tc>
          <w:tcPr>
            <w:tcW w:w="2050" w:type="dxa"/>
          </w:tcPr>
          <w:p w:rsidR="00CE280E" w:rsidRPr="00CE280E" w:rsidRDefault="00CE280E" w:rsidP="007311D9">
            <w:pPr>
              <w:rPr>
                <w:rFonts w:ascii="Arial" w:hAnsi="Arial" w:cs="Arial"/>
                <w:lang w:val="sr-Cyrl-CS"/>
              </w:rPr>
            </w:pPr>
            <w:r w:rsidRPr="00CE280E">
              <w:rPr>
                <w:rFonts w:ascii="Arial" w:hAnsi="Arial" w:cs="Arial"/>
              </w:rPr>
              <w:t>Комерцијалн</w:t>
            </w:r>
            <w:r w:rsidRPr="00CE280E">
              <w:rPr>
                <w:rFonts w:ascii="Arial" w:hAnsi="Arial" w:cs="Arial"/>
                <w:lang w:val="sr-Cyrl-CS"/>
              </w:rPr>
              <w:t>и и јавни у приватној својини</w:t>
            </w:r>
          </w:p>
        </w:tc>
        <w:tc>
          <w:tcPr>
            <w:tcW w:w="1421" w:type="dxa"/>
          </w:tcPr>
          <w:p w:rsidR="00CE280E" w:rsidRPr="00CE280E" w:rsidRDefault="00CE280E" w:rsidP="007311D9">
            <w:pPr>
              <w:jc w:val="center"/>
              <w:rPr>
                <w:rFonts w:ascii="Arial" w:hAnsi="Arial" w:cs="Arial"/>
                <w:lang w:val="sr-Cyrl-CS"/>
              </w:rPr>
            </w:pPr>
            <w:r w:rsidRPr="00CE280E">
              <w:rPr>
                <w:rFonts w:ascii="Arial" w:hAnsi="Arial" w:cs="Arial"/>
                <w:lang w:val="sr-Cyrl-CS"/>
              </w:rPr>
              <w:t>1,5</w:t>
            </w:r>
          </w:p>
        </w:tc>
      </w:tr>
      <w:tr w:rsidR="00CE280E" w:rsidRPr="00CE280E" w:rsidTr="007311D9">
        <w:trPr>
          <w:trHeight w:val="281"/>
        </w:trPr>
        <w:tc>
          <w:tcPr>
            <w:tcW w:w="2050" w:type="dxa"/>
          </w:tcPr>
          <w:p w:rsidR="00CE280E" w:rsidRPr="00CE280E" w:rsidRDefault="00CE280E" w:rsidP="007311D9">
            <w:pPr>
              <w:rPr>
                <w:rFonts w:ascii="Arial" w:hAnsi="Arial" w:cs="Arial"/>
                <w:lang w:val="sr-Cyrl-CS"/>
              </w:rPr>
            </w:pPr>
            <w:r w:rsidRPr="00CE280E">
              <w:rPr>
                <w:rFonts w:ascii="Arial" w:hAnsi="Arial" w:cs="Arial"/>
                <w:lang w:val="sr-Cyrl-CS"/>
              </w:rPr>
              <w:t xml:space="preserve">Остали </w:t>
            </w:r>
          </w:p>
        </w:tc>
        <w:tc>
          <w:tcPr>
            <w:tcW w:w="1421" w:type="dxa"/>
          </w:tcPr>
          <w:p w:rsidR="00CE280E" w:rsidRPr="00CE280E" w:rsidRDefault="00CE280E" w:rsidP="007311D9">
            <w:pPr>
              <w:jc w:val="center"/>
              <w:rPr>
                <w:rFonts w:ascii="Arial" w:hAnsi="Arial" w:cs="Arial"/>
                <w:lang w:val="sr-Cyrl-CS"/>
              </w:rPr>
            </w:pPr>
            <w:r w:rsidRPr="00CE280E">
              <w:rPr>
                <w:rFonts w:ascii="Arial" w:hAnsi="Arial" w:cs="Arial"/>
                <w:lang w:val="sr-Cyrl-CS"/>
              </w:rPr>
              <w:t>0,8</w:t>
            </w:r>
          </w:p>
        </w:tc>
      </w:tr>
      <w:tr w:rsidR="00CE280E" w:rsidRPr="00CE280E" w:rsidTr="007311D9">
        <w:trPr>
          <w:trHeight w:val="281"/>
        </w:trPr>
        <w:tc>
          <w:tcPr>
            <w:tcW w:w="2050" w:type="dxa"/>
          </w:tcPr>
          <w:p w:rsidR="00CE280E" w:rsidRPr="00CE280E" w:rsidRDefault="00CE280E" w:rsidP="007311D9">
            <w:pPr>
              <w:rPr>
                <w:rFonts w:ascii="Arial" w:hAnsi="Arial" w:cs="Arial"/>
                <w:lang w:val="sr-Cyrl-CS"/>
              </w:rPr>
            </w:pPr>
            <w:r w:rsidRPr="00CE280E">
              <w:rPr>
                <w:rFonts w:ascii="Arial" w:hAnsi="Arial" w:cs="Arial"/>
                <w:lang w:val="sr-Cyrl-CS"/>
              </w:rPr>
              <w:lastRenderedPageBreak/>
              <w:t xml:space="preserve">Помоћни и економски  </w:t>
            </w:r>
          </w:p>
        </w:tc>
        <w:tc>
          <w:tcPr>
            <w:tcW w:w="1421" w:type="dxa"/>
          </w:tcPr>
          <w:p w:rsidR="00CE280E" w:rsidRPr="00CE280E" w:rsidRDefault="00CE280E" w:rsidP="007311D9">
            <w:pPr>
              <w:rPr>
                <w:rFonts w:ascii="Arial" w:hAnsi="Arial" w:cs="Arial"/>
                <w:lang w:val="sr-Cyrl-CS"/>
              </w:rPr>
            </w:pPr>
            <w:r w:rsidRPr="00CE280E">
              <w:rPr>
                <w:rFonts w:ascii="Arial" w:hAnsi="Arial" w:cs="Arial"/>
                <w:lang w:val="sr-Cyrl-CS"/>
              </w:rPr>
              <w:t xml:space="preserve">         0,4</w:t>
            </w:r>
          </w:p>
        </w:tc>
      </w:tr>
    </w:tbl>
    <w:p w:rsidR="00CE280E" w:rsidRPr="00CE280E" w:rsidRDefault="00CE280E" w:rsidP="00CE280E">
      <w:pPr>
        <w:adjustRightInd w:val="0"/>
        <w:rPr>
          <w:rFonts w:ascii="Arial" w:hAnsi="Arial" w:cs="Arial"/>
        </w:rPr>
      </w:pPr>
      <w:r w:rsidRPr="00CE280E">
        <w:rPr>
          <w:rFonts w:ascii="Arial" w:hAnsi="Arial" w:cs="Arial"/>
        </w:rPr>
        <w:br w:type="textWrapping" w:clear="all"/>
      </w:r>
    </w:p>
    <w:p w:rsidR="00CE280E" w:rsidRPr="00CE280E" w:rsidRDefault="00CE280E" w:rsidP="00CE280E">
      <w:pPr>
        <w:adjustRightInd w:val="0"/>
        <w:jc w:val="both"/>
        <w:rPr>
          <w:rFonts w:ascii="Arial" w:hAnsi="Arial" w:cs="Arial"/>
          <w:lang w:val="sr-Cyrl-CS"/>
        </w:rPr>
      </w:pPr>
      <w:r w:rsidRPr="00CE280E">
        <w:rPr>
          <w:rFonts w:ascii="Arial" w:hAnsi="Arial" w:cs="Arial"/>
          <w:lang w:val="ru-RU"/>
        </w:rPr>
        <w:t>Коефицијенти комуналне опремљености (</w:t>
      </w:r>
      <w:r w:rsidRPr="00CE280E">
        <w:rPr>
          <w:rFonts w:ascii="Arial" w:hAnsi="Arial" w:cs="Arial"/>
          <w:bCs/>
        </w:rPr>
        <w:t>К</w:t>
      </w:r>
      <w:r w:rsidRPr="00CE280E">
        <w:rPr>
          <w:rFonts w:ascii="Arial" w:hAnsi="Arial" w:cs="Arial"/>
          <w:bCs/>
          <w:vertAlign w:val="subscript"/>
        </w:rPr>
        <w:t>ко</w:t>
      </w:r>
      <w:r w:rsidRPr="00CE280E">
        <w:rPr>
          <w:rFonts w:ascii="Arial" w:hAnsi="Arial" w:cs="Arial"/>
          <w:lang w:val="ru-RU"/>
        </w:rPr>
        <w:t>):</w:t>
      </w:r>
      <w:r w:rsidRPr="00CE280E">
        <w:rPr>
          <w:rFonts w:ascii="Arial" w:hAnsi="Arial" w:cs="Arial"/>
          <w:lang w:val="sr-Cyrl-CS"/>
        </w:rPr>
        <w:t xml:space="preserve"> </w:t>
      </w:r>
      <w:r w:rsidRPr="00CE280E">
        <w:rPr>
          <w:rFonts w:ascii="Arial" w:hAnsi="Arial" w:cs="Arial"/>
        </w:rPr>
        <w:t>У случају опремљености грађевинског земљишта приступним путем, канализационом и водоводном мрежом, тротоаром и јавном расветом, коефицијент комуналне опремљености је 1.</w:t>
      </w:r>
    </w:p>
    <w:p w:rsidR="00CE280E" w:rsidRPr="00CE280E" w:rsidRDefault="00CE280E" w:rsidP="00CE280E">
      <w:pPr>
        <w:adjustRightInd w:val="0"/>
        <w:jc w:val="both"/>
        <w:rPr>
          <w:rFonts w:ascii="Arial" w:hAnsi="Arial" w:cs="Arial"/>
        </w:rPr>
      </w:pPr>
      <w:r w:rsidRPr="00CE280E">
        <w:rPr>
          <w:rFonts w:ascii="Arial" w:hAnsi="Arial" w:cs="Arial"/>
        </w:rPr>
        <w:t xml:space="preserve">Уколико је земљиште непотпуно опремљено комуналном инфраструктуром, </w:t>
      </w:r>
      <w:r w:rsidRPr="00CE280E">
        <w:rPr>
          <w:rFonts w:ascii="Arial" w:hAnsi="Arial" w:cs="Arial"/>
          <w:lang w:val="sr-Cyrl-CS"/>
        </w:rPr>
        <w:t>допринос обрачунат у складу са чланом 13. ове Одлуке (Ц</w:t>
      </w:r>
      <w:r w:rsidRPr="00CE280E">
        <w:rPr>
          <w:rFonts w:ascii="Arial" w:hAnsi="Arial" w:cs="Arial"/>
          <w:vertAlign w:val="subscript"/>
          <w:lang w:val="sr-Cyrl-CS"/>
        </w:rPr>
        <w:t>укупна</w:t>
      </w:r>
      <w:r w:rsidRPr="00CE280E">
        <w:rPr>
          <w:rFonts w:ascii="Arial" w:hAnsi="Arial" w:cs="Arial"/>
          <w:lang w:val="sr-Cyrl-CS"/>
        </w:rPr>
        <w:t xml:space="preserve">) </w:t>
      </w:r>
      <w:r w:rsidRPr="00CE280E">
        <w:rPr>
          <w:rFonts w:ascii="Arial" w:hAnsi="Arial" w:cs="Arial"/>
        </w:rPr>
        <w:t>умањује се за одређени проценат, у складу са следећом табелом:</w:t>
      </w:r>
    </w:p>
    <w:tbl>
      <w:tblPr>
        <w:tblW w:w="0" w:type="auto"/>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0"/>
        <w:gridCol w:w="1320"/>
      </w:tblGrid>
      <w:tr w:rsidR="00CE280E" w:rsidRPr="00CE280E" w:rsidTr="007311D9">
        <w:trPr>
          <w:jc w:val="center"/>
        </w:trPr>
        <w:tc>
          <w:tcPr>
            <w:tcW w:w="3210" w:type="dxa"/>
          </w:tcPr>
          <w:p w:rsidR="00CE280E" w:rsidRPr="00CE280E" w:rsidRDefault="00CE280E" w:rsidP="007311D9">
            <w:pPr>
              <w:rPr>
                <w:rFonts w:ascii="Arial" w:hAnsi="Arial" w:cs="Arial"/>
              </w:rPr>
            </w:pPr>
            <w:r w:rsidRPr="00CE280E">
              <w:rPr>
                <w:rFonts w:ascii="Arial" w:hAnsi="Arial" w:cs="Arial"/>
              </w:rPr>
              <w:t>Недостајућа комунална инфраструктура</w:t>
            </w:r>
          </w:p>
        </w:tc>
        <w:tc>
          <w:tcPr>
            <w:tcW w:w="1320" w:type="dxa"/>
          </w:tcPr>
          <w:p w:rsidR="00CE280E" w:rsidRPr="00CE280E" w:rsidRDefault="00CE280E" w:rsidP="007311D9">
            <w:pPr>
              <w:rPr>
                <w:rFonts w:ascii="Arial" w:hAnsi="Arial" w:cs="Arial"/>
              </w:rPr>
            </w:pPr>
            <w:r w:rsidRPr="00CE280E">
              <w:rPr>
                <w:rFonts w:ascii="Arial" w:hAnsi="Arial" w:cs="Arial"/>
              </w:rPr>
              <w:t>Проценат умањења</w:t>
            </w:r>
          </w:p>
        </w:tc>
      </w:tr>
      <w:tr w:rsidR="00CE280E" w:rsidRPr="00CE280E" w:rsidTr="007311D9">
        <w:trPr>
          <w:trHeight w:val="281"/>
          <w:jc w:val="center"/>
        </w:trPr>
        <w:tc>
          <w:tcPr>
            <w:tcW w:w="3210" w:type="dxa"/>
          </w:tcPr>
          <w:p w:rsidR="00CE280E" w:rsidRPr="00CE280E" w:rsidRDefault="00CE280E" w:rsidP="007311D9">
            <w:pPr>
              <w:rPr>
                <w:rFonts w:ascii="Arial" w:hAnsi="Arial" w:cs="Arial"/>
              </w:rPr>
            </w:pPr>
            <w:r w:rsidRPr="00CE280E">
              <w:rPr>
                <w:rFonts w:ascii="Arial" w:hAnsi="Arial" w:cs="Arial"/>
              </w:rPr>
              <w:t>приступни пут</w:t>
            </w:r>
          </w:p>
        </w:tc>
        <w:tc>
          <w:tcPr>
            <w:tcW w:w="1320" w:type="dxa"/>
          </w:tcPr>
          <w:p w:rsidR="00CE280E" w:rsidRPr="00CE280E" w:rsidRDefault="00CE280E" w:rsidP="007311D9">
            <w:pPr>
              <w:jc w:val="center"/>
              <w:rPr>
                <w:rFonts w:ascii="Arial" w:hAnsi="Arial" w:cs="Arial"/>
                <w:lang w:val="sr-Cyrl-CS"/>
              </w:rPr>
            </w:pPr>
            <w:r w:rsidRPr="00CE280E">
              <w:rPr>
                <w:rFonts w:ascii="Arial" w:hAnsi="Arial" w:cs="Arial"/>
                <w:lang w:val="sr-Cyrl-CS"/>
              </w:rPr>
              <w:t>15%</w:t>
            </w:r>
          </w:p>
        </w:tc>
      </w:tr>
      <w:tr w:rsidR="00CE280E" w:rsidRPr="00CE280E" w:rsidTr="007311D9">
        <w:trPr>
          <w:trHeight w:val="281"/>
          <w:jc w:val="center"/>
        </w:trPr>
        <w:tc>
          <w:tcPr>
            <w:tcW w:w="3210" w:type="dxa"/>
          </w:tcPr>
          <w:p w:rsidR="00CE280E" w:rsidRPr="00CE280E" w:rsidRDefault="00CE280E" w:rsidP="007311D9">
            <w:pPr>
              <w:rPr>
                <w:rFonts w:ascii="Arial" w:hAnsi="Arial" w:cs="Arial"/>
              </w:rPr>
            </w:pPr>
            <w:r w:rsidRPr="00CE280E">
              <w:rPr>
                <w:rFonts w:ascii="Arial" w:hAnsi="Arial" w:cs="Arial"/>
              </w:rPr>
              <w:t xml:space="preserve">канализациона мрежа </w:t>
            </w:r>
          </w:p>
        </w:tc>
        <w:tc>
          <w:tcPr>
            <w:tcW w:w="1320" w:type="dxa"/>
          </w:tcPr>
          <w:p w:rsidR="00CE280E" w:rsidRPr="00CE280E" w:rsidRDefault="00CE280E" w:rsidP="007311D9">
            <w:pPr>
              <w:jc w:val="center"/>
              <w:rPr>
                <w:rFonts w:ascii="Arial" w:hAnsi="Arial" w:cs="Arial"/>
                <w:lang w:val="sr-Cyrl-CS"/>
              </w:rPr>
            </w:pPr>
            <w:r w:rsidRPr="00CE280E">
              <w:rPr>
                <w:rFonts w:ascii="Arial" w:hAnsi="Arial" w:cs="Arial"/>
                <w:lang w:val="sr-Cyrl-CS"/>
              </w:rPr>
              <w:t>15%</w:t>
            </w:r>
          </w:p>
        </w:tc>
      </w:tr>
      <w:tr w:rsidR="00CE280E" w:rsidRPr="00CE280E" w:rsidTr="007311D9">
        <w:trPr>
          <w:trHeight w:val="281"/>
          <w:jc w:val="center"/>
        </w:trPr>
        <w:tc>
          <w:tcPr>
            <w:tcW w:w="3210" w:type="dxa"/>
          </w:tcPr>
          <w:p w:rsidR="00CE280E" w:rsidRPr="00CE280E" w:rsidRDefault="00CE280E" w:rsidP="007311D9">
            <w:pPr>
              <w:rPr>
                <w:rFonts w:ascii="Arial" w:hAnsi="Arial" w:cs="Arial"/>
              </w:rPr>
            </w:pPr>
            <w:r w:rsidRPr="00CE280E">
              <w:rPr>
                <w:rFonts w:ascii="Arial" w:hAnsi="Arial" w:cs="Arial"/>
              </w:rPr>
              <w:t>водоводна мрежа</w:t>
            </w:r>
          </w:p>
        </w:tc>
        <w:tc>
          <w:tcPr>
            <w:tcW w:w="1320" w:type="dxa"/>
          </w:tcPr>
          <w:p w:rsidR="00CE280E" w:rsidRPr="00CE280E" w:rsidRDefault="00CE280E" w:rsidP="007311D9">
            <w:pPr>
              <w:jc w:val="center"/>
              <w:rPr>
                <w:rFonts w:ascii="Arial" w:hAnsi="Arial" w:cs="Arial"/>
                <w:lang w:val="sr-Cyrl-CS"/>
              </w:rPr>
            </w:pPr>
            <w:r w:rsidRPr="00CE280E">
              <w:rPr>
                <w:rFonts w:ascii="Arial" w:hAnsi="Arial" w:cs="Arial"/>
                <w:lang w:val="sr-Cyrl-CS"/>
              </w:rPr>
              <w:t>15%</w:t>
            </w:r>
          </w:p>
        </w:tc>
      </w:tr>
      <w:tr w:rsidR="00CE280E" w:rsidRPr="00CE280E" w:rsidTr="007311D9">
        <w:trPr>
          <w:trHeight w:val="281"/>
          <w:jc w:val="center"/>
        </w:trPr>
        <w:tc>
          <w:tcPr>
            <w:tcW w:w="3210" w:type="dxa"/>
          </w:tcPr>
          <w:p w:rsidR="00CE280E" w:rsidRPr="00CE280E" w:rsidRDefault="00CE280E" w:rsidP="007311D9">
            <w:pPr>
              <w:rPr>
                <w:rFonts w:ascii="Arial" w:hAnsi="Arial" w:cs="Arial"/>
              </w:rPr>
            </w:pPr>
            <w:r w:rsidRPr="00CE280E">
              <w:rPr>
                <w:rFonts w:ascii="Arial" w:hAnsi="Arial" w:cs="Arial"/>
              </w:rPr>
              <w:t>тротоар</w:t>
            </w:r>
          </w:p>
        </w:tc>
        <w:tc>
          <w:tcPr>
            <w:tcW w:w="1320" w:type="dxa"/>
          </w:tcPr>
          <w:p w:rsidR="00CE280E" w:rsidRPr="00CE280E" w:rsidRDefault="00CE280E" w:rsidP="007311D9">
            <w:pPr>
              <w:jc w:val="center"/>
              <w:rPr>
                <w:rFonts w:ascii="Arial" w:hAnsi="Arial" w:cs="Arial"/>
                <w:lang w:val="sr-Cyrl-CS"/>
              </w:rPr>
            </w:pPr>
            <w:r w:rsidRPr="00CE280E">
              <w:rPr>
                <w:rFonts w:ascii="Arial" w:hAnsi="Arial" w:cs="Arial"/>
                <w:lang w:val="sr-Cyrl-CS"/>
              </w:rPr>
              <w:t>5%</w:t>
            </w:r>
          </w:p>
        </w:tc>
      </w:tr>
      <w:tr w:rsidR="00CE280E" w:rsidRPr="00CE280E" w:rsidTr="007311D9">
        <w:trPr>
          <w:trHeight w:val="281"/>
          <w:jc w:val="center"/>
        </w:trPr>
        <w:tc>
          <w:tcPr>
            <w:tcW w:w="3210" w:type="dxa"/>
          </w:tcPr>
          <w:p w:rsidR="00CE280E" w:rsidRPr="00CE280E" w:rsidRDefault="00CE280E" w:rsidP="007311D9">
            <w:pPr>
              <w:rPr>
                <w:rFonts w:ascii="Arial" w:hAnsi="Arial" w:cs="Arial"/>
              </w:rPr>
            </w:pPr>
            <w:r w:rsidRPr="00CE280E">
              <w:rPr>
                <w:rFonts w:ascii="Arial" w:hAnsi="Arial" w:cs="Arial"/>
              </w:rPr>
              <w:t>јавна расвета</w:t>
            </w:r>
          </w:p>
        </w:tc>
        <w:tc>
          <w:tcPr>
            <w:tcW w:w="1320" w:type="dxa"/>
          </w:tcPr>
          <w:p w:rsidR="00CE280E" w:rsidRPr="00CE280E" w:rsidRDefault="00CE280E" w:rsidP="007311D9">
            <w:pPr>
              <w:jc w:val="center"/>
              <w:rPr>
                <w:rFonts w:ascii="Arial" w:hAnsi="Arial" w:cs="Arial"/>
                <w:lang w:val="sr-Cyrl-CS"/>
              </w:rPr>
            </w:pPr>
            <w:r w:rsidRPr="00CE280E">
              <w:rPr>
                <w:rFonts w:ascii="Arial" w:hAnsi="Arial" w:cs="Arial"/>
                <w:lang w:val="sr-Cyrl-CS"/>
              </w:rPr>
              <w:t>5%</w:t>
            </w:r>
          </w:p>
        </w:tc>
      </w:tr>
    </w:tbl>
    <w:p w:rsidR="00CE280E" w:rsidRPr="002C6DD5" w:rsidRDefault="00CE280E" w:rsidP="002C6DD5">
      <w:pPr>
        <w:adjustRightInd w:val="0"/>
        <w:jc w:val="both"/>
        <w:rPr>
          <w:rFonts w:ascii="Arial" w:hAnsi="Arial" w:cs="Arial"/>
        </w:rPr>
      </w:pPr>
      <w:r w:rsidRPr="00CE280E">
        <w:rPr>
          <w:rFonts w:ascii="Arial" w:hAnsi="Arial" w:cs="Arial"/>
          <w:lang w:val="sr-Cyrl-CS"/>
        </w:rPr>
        <w:t>Максималан износ умањења по више критеријума може бити 50%.</w:t>
      </w:r>
    </w:p>
    <w:p w:rsidR="00CE280E" w:rsidRPr="00CE280E" w:rsidRDefault="00CE280E" w:rsidP="00CE280E">
      <w:pPr>
        <w:pStyle w:val="1tekst"/>
        <w:ind w:left="0" w:right="0" w:firstLine="0"/>
        <w:jc w:val="center"/>
        <w:outlineLvl w:val="0"/>
        <w:rPr>
          <w:b/>
          <w:bCs/>
          <w:sz w:val="22"/>
          <w:szCs w:val="22"/>
          <w:lang w:val="sr-Cyrl-CS"/>
        </w:rPr>
      </w:pPr>
      <w:r w:rsidRPr="00CE280E">
        <w:rPr>
          <w:b/>
          <w:bCs/>
          <w:sz w:val="22"/>
          <w:szCs w:val="22"/>
          <w:lang w:val="sr-Latn-CS"/>
        </w:rPr>
        <w:t xml:space="preserve">Члан </w:t>
      </w:r>
      <w:r w:rsidRPr="00CE280E">
        <w:rPr>
          <w:b/>
          <w:bCs/>
          <w:sz w:val="22"/>
          <w:szCs w:val="22"/>
          <w:lang w:val="sr-Cyrl-CS"/>
        </w:rPr>
        <w:t>12</w:t>
      </w:r>
    </w:p>
    <w:p w:rsidR="00CE280E" w:rsidRPr="00CE280E" w:rsidRDefault="00CE280E" w:rsidP="00CE280E">
      <w:pPr>
        <w:pStyle w:val="1tekst"/>
        <w:ind w:left="0" w:right="0" w:firstLine="0"/>
        <w:jc w:val="center"/>
        <w:outlineLvl w:val="0"/>
        <w:rPr>
          <w:b/>
          <w:bCs/>
          <w:sz w:val="22"/>
          <w:szCs w:val="22"/>
          <w:lang w:val="sr-Cyrl-CS"/>
        </w:rPr>
      </w:pPr>
    </w:p>
    <w:p w:rsidR="00CE280E" w:rsidRPr="00CE280E" w:rsidRDefault="00CE280E" w:rsidP="00CE280E">
      <w:pPr>
        <w:pStyle w:val="4clan"/>
        <w:spacing w:before="0" w:after="0"/>
        <w:jc w:val="both"/>
        <w:rPr>
          <w:b w:val="0"/>
          <w:sz w:val="22"/>
          <w:szCs w:val="22"/>
        </w:rPr>
      </w:pPr>
      <w:r w:rsidRPr="00CE280E">
        <w:rPr>
          <w:b w:val="0"/>
          <w:sz w:val="22"/>
          <w:szCs w:val="22"/>
          <w:lang w:val="sr-Latn-CS"/>
        </w:rPr>
        <w:t xml:space="preserve">Обрачун </w:t>
      </w:r>
      <w:r w:rsidRPr="00CE280E">
        <w:rPr>
          <w:b w:val="0"/>
          <w:sz w:val="22"/>
          <w:szCs w:val="22"/>
          <w:lang w:val="sr-Cyrl-CS"/>
        </w:rPr>
        <w:t xml:space="preserve">доприноса </w:t>
      </w:r>
      <w:r w:rsidRPr="00CE280E">
        <w:rPr>
          <w:b w:val="0"/>
          <w:sz w:val="22"/>
          <w:szCs w:val="22"/>
          <w:lang w:val="sr-Latn-CS"/>
        </w:rPr>
        <w:t xml:space="preserve">за уређивање </w:t>
      </w:r>
      <w:r w:rsidRPr="00CE280E">
        <w:rPr>
          <w:b w:val="0"/>
          <w:sz w:val="22"/>
          <w:szCs w:val="22"/>
          <w:lang w:val="sr-Cyrl-CS"/>
        </w:rPr>
        <w:t xml:space="preserve">грађевинског земљишта </w:t>
      </w:r>
      <w:r w:rsidRPr="00CE280E">
        <w:rPr>
          <w:b w:val="0"/>
          <w:sz w:val="22"/>
          <w:szCs w:val="22"/>
          <w:lang w:val="sr-Latn-CS"/>
        </w:rPr>
        <w:t>врши се на захтев инвеститора</w:t>
      </w:r>
      <w:r w:rsidRPr="00CE280E">
        <w:rPr>
          <w:b w:val="0"/>
          <w:sz w:val="22"/>
          <w:szCs w:val="22"/>
          <w:lang w:val="ru-RU"/>
        </w:rPr>
        <w:t xml:space="preserve"> </w:t>
      </w:r>
      <w:r w:rsidRPr="00CE280E">
        <w:rPr>
          <w:b w:val="0"/>
          <w:sz w:val="22"/>
          <w:szCs w:val="22"/>
          <w:lang w:val="sr-Cyrl-CS"/>
        </w:rPr>
        <w:t>из члана 3. ове Одлуке, а на основу достављене урбанистичко - техничке документације, односно правоснажних локацијских услова, извода из пројекта за грађевинску дозволу, сепарата пројекта за грађевинску дозволу која се мења, пројекта изведеног стања и др. документације прописане важећим Законом о планирању и изградњи и подзаконским актима.</w:t>
      </w:r>
    </w:p>
    <w:p w:rsidR="00CE280E" w:rsidRPr="00CE280E" w:rsidRDefault="00CE280E" w:rsidP="00CE280E">
      <w:pPr>
        <w:pStyle w:val="4clan"/>
        <w:spacing w:before="0" w:after="0"/>
        <w:outlineLvl w:val="0"/>
        <w:rPr>
          <w:sz w:val="22"/>
          <w:szCs w:val="22"/>
          <w:lang w:val="ru-RU"/>
        </w:rPr>
      </w:pPr>
      <w:bookmarkStart w:id="0" w:name="SADRZAJ_045"/>
      <w:r w:rsidRPr="00CE280E">
        <w:rPr>
          <w:sz w:val="22"/>
          <w:szCs w:val="22"/>
          <w:lang w:val="sr-Latn-CS"/>
        </w:rPr>
        <w:t xml:space="preserve">Члан  </w:t>
      </w:r>
      <w:r w:rsidRPr="00CE280E">
        <w:rPr>
          <w:sz w:val="22"/>
          <w:szCs w:val="22"/>
          <w:lang w:val="sr-Cyrl-CS"/>
        </w:rPr>
        <w:t>13</w:t>
      </w:r>
    </w:p>
    <w:p w:rsidR="00CE280E" w:rsidRPr="00CE280E" w:rsidRDefault="00CE280E" w:rsidP="00CE280E">
      <w:pPr>
        <w:pStyle w:val="4clan"/>
        <w:spacing w:before="0" w:after="0"/>
        <w:jc w:val="left"/>
        <w:outlineLvl w:val="0"/>
        <w:rPr>
          <w:sz w:val="22"/>
          <w:szCs w:val="22"/>
          <w:lang w:val="ru-RU"/>
        </w:rPr>
      </w:pPr>
    </w:p>
    <w:p w:rsidR="00CE280E" w:rsidRPr="00CE280E" w:rsidRDefault="00CE280E" w:rsidP="00CE280E">
      <w:pPr>
        <w:pStyle w:val="4clan"/>
        <w:spacing w:before="0" w:after="0"/>
        <w:jc w:val="both"/>
        <w:outlineLvl w:val="0"/>
        <w:rPr>
          <w:b w:val="0"/>
          <w:sz w:val="22"/>
          <w:szCs w:val="22"/>
          <w:lang w:val="sr-Cyrl-CS"/>
        </w:rPr>
      </w:pPr>
      <w:r w:rsidRPr="00CE280E">
        <w:rPr>
          <w:b w:val="0"/>
          <w:sz w:val="22"/>
          <w:szCs w:val="22"/>
          <w:lang w:val="sr-Cyrl-CS"/>
        </w:rPr>
        <w:t>Допринос за уређивање грађевинског земљишта не обрачунава се за објекте јавне намене у јавној својини, објекте комуналне и друге инфраструктуре, производне и складишне објекте, подземне етаже објеката високоградње (простор намењен за гаражирање возила, подстанице, трафостанице, оставе, вешернице и сл.),осим за делове подземне етаже које се користе за комерцијалне делатности, отворена дечија игралишта, отворене спортске терене и атлетске стазе.</w:t>
      </w:r>
    </w:p>
    <w:p w:rsidR="00CE280E" w:rsidRPr="00CE280E" w:rsidRDefault="00CE280E" w:rsidP="00CE280E">
      <w:pPr>
        <w:pStyle w:val="clan"/>
        <w:rPr>
          <w:sz w:val="22"/>
          <w:szCs w:val="22"/>
          <w:lang w:val="ru-RU"/>
        </w:rPr>
      </w:pPr>
      <w:r w:rsidRPr="00CE280E">
        <w:rPr>
          <w:sz w:val="22"/>
          <w:szCs w:val="22"/>
          <w:lang w:val="ru-RU"/>
        </w:rPr>
        <w:t>Члан 14</w:t>
      </w:r>
    </w:p>
    <w:p w:rsidR="00CE280E" w:rsidRPr="00CE280E" w:rsidRDefault="00CE280E" w:rsidP="00CE280E">
      <w:pPr>
        <w:pStyle w:val="normal0"/>
        <w:jc w:val="both"/>
        <w:rPr>
          <w:lang w:val="ru-RU"/>
        </w:rPr>
      </w:pPr>
      <w:r w:rsidRPr="00CE280E">
        <w:rPr>
          <w:lang w:val="ru-RU"/>
        </w:rPr>
        <w:t xml:space="preserve">За изградњу објеката за обављање делатности која је од значаја за привредни развој општине </w:t>
      </w:r>
      <w:r w:rsidRPr="00CE280E">
        <w:t>Пожега</w:t>
      </w:r>
      <w:r w:rsidRPr="00CE280E">
        <w:rPr>
          <w:lang w:val="ru-RU"/>
        </w:rPr>
        <w:t xml:space="preserve"> допринос се може умањити уз сагласност општинског већа Општине Пожега.</w:t>
      </w:r>
    </w:p>
    <w:p w:rsidR="00CE280E" w:rsidRPr="00CE280E" w:rsidRDefault="00CE280E" w:rsidP="00CE280E">
      <w:pPr>
        <w:pStyle w:val="normal0"/>
        <w:jc w:val="both"/>
        <w:rPr>
          <w:lang w:val="ru-RU"/>
        </w:rPr>
      </w:pPr>
      <w:r w:rsidRPr="00CE280E">
        <w:rPr>
          <w:lang w:val="ru-RU"/>
        </w:rPr>
        <w:lastRenderedPageBreak/>
        <w:t xml:space="preserve">Умањење из става 1 овог члана не односи се на објекте станоградње. </w:t>
      </w:r>
    </w:p>
    <w:p w:rsidR="00CE280E" w:rsidRPr="00CE280E" w:rsidRDefault="00CE280E" w:rsidP="00CE280E">
      <w:pPr>
        <w:pStyle w:val="4clan"/>
        <w:spacing w:before="0" w:after="0"/>
        <w:outlineLvl w:val="0"/>
        <w:rPr>
          <w:sz w:val="22"/>
          <w:szCs w:val="22"/>
          <w:lang w:val="sr-Cyrl-CS"/>
        </w:rPr>
      </w:pPr>
      <w:r w:rsidRPr="00CE280E">
        <w:rPr>
          <w:sz w:val="22"/>
          <w:szCs w:val="22"/>
          <w:lang w:val="sr-Cyrl-CS"/>
        </w:rPr>
        <w:t>Члан 15</w:t>
      </w:r>
    </w:p>
    <w:bookmarkEnd w:id="0"/>
    <w:p w:rsidR="00CE280E" w:rsidRPr="00CE280E" w:rsidRDefault="00CE280E" w:rsidP="00CE280E">
      <w:pPr>
        <w:pStyle w:val="1tekst"/>
        <w:ind w:left="0" w:right="0" w:firstLine="0"/>
        <w:rPr>
          <w:color w:val="FF0000"/>
          <w:sz w:val="22"/>
          <w:szCs w:val="22"/>
          <w:lang w:val="sr-Cyrl-CS"/>
        </w:rPr>
      </w:pPr>
    </w:p>
    <w:p w:rsidR="00CE280E" w:rsidRPr="00CE280E" w:rsidRDefault="00CE280E" w:rsidP="00CE280E">
      <w:pPr>
        <w:pStyle w:val="1tekst"/>
        <w:ind w:left="0" w:right="0" w:firstLine="0"/>
        <w:rPr>
          <w:sz w:val="22"/>
          <w:szCs w:val="22"/>
          <w:lang w:val="sr-Cyrl-CS"/>
        </w:rPr>
      </w:pPr>
      <w:r w:rsidRPr="00CE280E">
        <w:rPr>
          <w:sz w:val="22"/>
          <w:szCs w:val="22"/>
          <w:lang w:val="sr-Cyrl-CS"/>
        </w:rPr>
        <w:t xml:space="preserve">Уколико се мења намена објекта, односно дела објекта у другу намену објекта за коју је прописан већи износ доприноса, инвеститор је у обавези да плати разлику доприноса за другу </w:t>
      </w:r>
      <w:r w:rsidRPr="00CE280E">
        <w:rPr>
          <w:sz w:val="22"/>
          <w:szCs w:val="22"/>
          <w:lang w:val="ru-RU"/>
        </w:rPr>
        <w:t>(</w:t>
      </w:r>
      <w:r w:rsidRPr="00CE280E">
        <w:rPr>
          <w:sz w:val="22"/>
          <w:szCs w:val="22"/>
          <w:lang w:val="sr-Cyrl-CS"/>
        </w:rPr>
        <w:t>нову</w:t>
      </w:r>
      <w:r w:rsidRPr="00CE280E">
        <w:rPr>
          <w:sz w:val="22"/>
          <w:szCs w:val="22"/>
          <w:lang w:val="ru-RU"/>
        </w:rPr>
        <w:t>)</w:t>
      </w:r>
      <w:r w:rsidRPr="00CE280E">
        <w:rPr>
          <w:sz w:val="22"/>
          <w:szCs w:val="22"/>
          <w:lang w:val="sr-Cyrl-CS"/>
        </w:rPr>
        <w:t xml:space="preserve"> намену објекта за коју је прописан већи износ доприноса.</w:t>
      </w:r>
    </w:p>
    <w:p w:rsidR="00CE280E" w:rsidRPr="00CE280E" w:rsidRDefault="00CE280E" w:rsidP="00CE280E">
      <w:pPr>
        <w:pStyle w:val="1tekst"/>
        <w:ind w:left="0" w:right="0" w:firstLine="0"/>
        <w:rPr>
          <w:sz w:val="22"/>
          <w:szCs w:val="22"/>
          <w:lang w:val="sr-Cyrl-CS"/>
        </w:rPr>
      </w:pPr>
    </w:p>
    <w:p w:rsidR="00CE280E" w:rsidRPr="00CE280E" w:rsidRDefault="00CE280E" w:rsidP="00CE280E">
      <w:pPr>
        <w:pStyle w:val="1tekst"/>
        <w:ind w:left="0" w:right="0" w:firstLine="0"/>
        <w:jc w:val="center"/>
        <w:rPr>
          <w:b/>
          <w:sz w:val="22"/>
          <w:szCs w:val="22"/>
          <w:lang w:val="sr-Cyrl-CS"/>
        </w:rPr>
      </w:pPr>
      <w:r w:rsidRPr="00CE280E">
        <w:rPr>
          <w:b/>
          <w:sz w:val="22"/>
          <w:szCs w:val="22"/>
          <w:lang w:val="sr-Cyrl-CS"/>
        </w:rPr>
        <w:t>Члан 16</w:t>
      </w:r>
    </w:p>
    <w:p w:rsidR="00CE280E" w:rsidRPr="00CE280E" w:rsidRDefault="00CE280E" w:rsidP="00CE280E">
      <w:pPr>
        <w:pStyle w:val="1tekst"/>
        <w:ind w:left="0" w:right="0" w:firstLine="0"/>
        <w:rPr>
          <w:b/>
          <w:sz w:val="22"/>
          <w:szCs w:val="22"/>
          <w:lang w:val="sr-Cyrl-CS"/>
        </w:rPr>
      </w:pPr>
    </w:p>
    <w:p w:rsidR="00CE280E" w:rsidRPr="00CE280E" w:rsidRDefault="00CE280E" w:rsidP="00CE280E">
      <w:pPr>
        <w:pStyle w:val="1tekst"/>
        <w:ind w:left="0" w:right="0" w:firstLine="0"/>
        <w:rPr>
          <w:sz w:val="22"/>
          <w:szCs w:val="22"/>
          <w:lang w:val="sr-Cyrl-CS"/>
        </w:rPr>
      </w:pPr>
      <w:r w:rsidRPr="00CE280E">
        <w:rPr>
          <w:sz w:val="22"/>
          <w:szCs w:val="22"/>
          <w:lang w:val="sr-Cyrl-CS"/>
        </w:rPr>
        <w:t>Уколико у току изградње настану измене у односу на грађевинску дозволу и инвеститор изгради већу површину обавезан је да достави нови пројекат за грађевинску дозволу, односно сепарат за грађевинску дозволу на основу којих ће се сачинити обрачун доприноса за разлику у површини, који ће бити саставни део измењеног решења о грађевинској дозволи.</w:t>
      </w:r>
    </w:p>
    <w:p w:rsidR="00CE280E" w:rsidRPr="00CE280E" w:rsidRDefault="00CE280E" w:rsidP="00CE280E">
      <w:pPr>
        <w:pStyle w:val="4clan"/>
        <w:spacing w:before="0" w:after="0"/>
        <w:jc w:val="left"/>
        <w:outlineLvl w:val="0"/>
        <w:rPr>
          <w:caps/>
          <w:sz w:val="22"/>
          <w:szCs w:val="22"/>
        </w:rPr>
      </w:pPr>
    </w:p>
    <w:p w:rsidR="00CE280E" w:rsidRPr="00CE280E" w:rsidRDefault="00CE280E" w:rsidP="00CE280E">
      <w:pPr>
        <w:pStyle w:val="4clan"/>
        <w:spacing w:before="0" w:after="0"/>
        <w:outlineLvl w:val="0"/>
        <w:rPr>
          <w:sz w:val="22"/>
          <w:szCs w:val="22"/>
          <w:lang w:val="sr-Cyrl-CS"/>
        </w:rPr>
      </w:pPr>
      <w:r w:rsidRPr="00CE280E">
        <w:rPr>
          <w:caps/>
          <w:sz w:val="22"/>
          <w:szCs w:val="22"/>
          <w:lang w:val="sr-Latn-CS"/>
        </w:rPr>
        <w:t>Ч</w:t>
      </w:r>
      <w:r w:rsidRPr="00CE280E">
        <w:rPr>
          <w:sz w:val="22"/>
          <w:szCs w:val="22"/>
          <w:lang w:val="sr-Latn-CS"/>
        </w:rPr>
        <w:t xml:space="preserve">лан </w:t>
      </w:r>
      <w:r w:rsidRPr="00CE280E">
        <w:rPr>
          <w:sz w:val="22"/>
          <w:szCs w:val="22"/>
          <w:lang w:val="sr-Cyrl-CS"/>
        </w:rPr>
        <w:t>17</w:t>
      </w:r>
    </w:p>
    <w:p w:rsidR="00CE280E" w:rsidRPr="00CE280E" w:rsidRDefault="00CE280E" w:rsidP="00CE280E">
      <w:pPr>
        <w:pStyle w:val="4clan"/>
        <w:spacing w:before="0" w:after="0"/>
        <w:outlineLvl w:val="0"/>
        <w:rPr>
          <w:sz w:val="22"/>
          <w:szCs w:val="22"/>
          <w:lang w:val="sr-Latn-CS"/>
        </w:rPr>
      </w:pPr>
    </w:p>
    <w:p w:rsidR="00CE280E" w:rsidRPr="00CE280E" w:rsidRDefault="00CE280E" w:rsidP="00CE280E">
      <w:pPr>
        <w:pStyle w:val="1tekst"/>
        <w:ind w:left="0" w:right="0" w:firstLine="0"/>
        <w:rPr>
          <w:bCs/>
          <w:sz w:val="22"/>
          <w:szCs w:val="22"/>
          <w:lang w:val="sr-Cyrl-CS"/>
        </w:rPr>
      </w:pPr>
      <w:r w:rsidRPr="00CE280E">
        <w:rPr>
          <w:bCs/>
          <w:sz w:val="22"/>
          <w:szCs w:val="22"/>
          <w:lang w:val="sr-Cyrl-CS"/>
        </w:rPr>
        <w:t>Инвеститор који уклања постојећи објекат који је изграђен у складу са законом, у циљу изградње новог објекта на истој локацији плаћа допринос за уређивање грађевинског земљишта само за разлику у броју квадрата корисне површине између објекта који планира да изгради и објекта који се уклања.</w:t>
      </w:r>
    </w:p>
    <w:p w:rsidR="00CE280E" w:rsidRPr="00CE280E" w:rsidRDefault="00CE280E" w:rsidP="00CE280E">
      <w:pPr>
        <w:pStyle w:val="4clan"/>
        <w:spacing w:before="0" w:after="0"/>
        <w:jc w:val="both"/>
        <w:rPr>
          <w:b w:val="0"/>
          <w:strike/>
          <w:sz w:val="22"/>
          <w:szCs w:val="22"/>
          <w:lang w:val="sr-Cyrl-CS"/>
        </w:rPr>
      </w:pPr>
    </w:p>
    <w:p w:rsidR="00CE280E" w:rsidRPr="00CE280E" w:rsidRDefault="00CE280E" w:rsidP="00CE280E">
      <w:pPr>
        <w:pStyle w:val="4clan"/>
        <w:spacing w:before="0" w:after="0"/>
        <w:jc w:val="both"/>
        <w:rPr>
          <w:b w:val="0"/>
          <w:sz w:val="22"/>
          <w:szCs w:val="22"/>
          <w:lang w:val="ru-RU"/>
        </w:rPr>
      </w:pPr>
      <w:r w:rsidRPr="00CE280E">
        <w:rPr>
          <w:b w:val="0"/>
          <w:sz w:val="22"/>
          <w:szCs w:val="22"/>
          <w:lang w:val="sr-Cyrl-CS"/>
        </w:rPr>
        <w:t>Легалност и површина објекта из става 1 овог члана доказује се: изводом из Листа непокретности; грађевинском и употребном дозволом или актом надлежне службе-потврдом,  да је објекат грађен  у периоду када за његову изградњу није било потребно издавање грађевинске дозволе. Уколико наведене исправе не садрже податке о површини објекта, иста се утврђује на основу акта надлежне службе/одељења, или техничке документације која је саставни део грађевинске дозволе, копије плана или увиђаја на лицу места од стране овлашћеног лица општинске управе.</w:t>
      </w:r>
    </w:p>
    <w:p w:rsidR="00CE280E" w:rsidRPr="00CE280E" w:rsidRDefault="00CE280E" w:rsidP="00CE280E">
      <w:pPr>
        <w:pStyle w:val="4clan"/>
        <w:spacing w:before="0" w:after="0"/>
        <w:jc w:val="both"/>
        <w:rPr>
          <w:b w:val="0"/>
          <w:color w:val="FF0000"/>
          <w:sz w:val="22"/>
          <w:szCs w:val="22"/>
          <w:lang w:val="ru-RU"/>
        </w:rPr>
      </w:pPr>
    </w:p>
    <w:p w:rsidR="00CE280E" w:rsidRPr="00CE280E" w:rsidRDefault="00CE280E" w:rsidP="00CE280E">
      <w:pPr>
        <w:pStyle w:val="1tekst"/>
        <w:ind w:left="0" w:right="0" w:firstLine="0"/>
        <w:jc w:val="center"/>
        <w:rPr>
          <w:b/>
          <w:bCs/>
          <w:sz w:val="22"/>
          <w:szCs w:val="22"/>
          <w:lang w:val="sr-Cyrl-CS"/>
        </w:rPr>
      </w:pPr>
      <w:bookmarkStart w:id="1" w:name="SADRZAJ_048"/>
      <w:bookmarkStart w:id="2" w:name="SADRZAJ_044"/>
      <w:r w:rsidRPr="00CE280E">
        <w:rPr>
          <w:b/>
          <w:bCs/>
          <w:sz w:val="22"/>
          <w:szCs w:val="22"/>
        </w:rPr>
        <w:t>III</w:t>
      </w:r>
      <w:r w:rsidRPr="00CE280E">
        <w:rPr>
          <w:b/>
          <w:bCs/>
          <w:sz w:val="22"/>
          <w:szCs w:val="22"/>
          <w:lang w:val="ru-RU"/>
        </w:rPr>
        <w:t xml:space="preserve">  </w:t>
      </w:r>
      <w:r w:rsidRPr="00CE280E">
        <w:rPr>
          <w:b/>
          <w:bCs/>
          <w:sz w:val="22"/>
          <w:szCs w:val="22"/>
          <w:lang w:val="sr-Cyrl-CS"/>
        </w:rPr>
        <w:t>НАЧИН ПЛАЋАЊА ДОПРИНОСА</w:t>
      </w:r>
      <w:r w:rsidRPr="00CE280E">
        <w:rPr>
          <w:b/>
          <w:bCs/>
          <w:sz w:val="22"/>
          <w:szCs w:val="22"/>
          <w:lang w:val="ru-RU"/>
        </w:rPr>
        <w:t xml:space="preserve"> </w:t>
      </w:r>
      <w:r w:rsidRPr="00CE280E">
        <w:rPr>
          <w:b/>
          <w:bCs/>
          <w:sz w:val="22"/>
          <w:szCs w:val="22"/>
          <w:lang w:val="sr-Cyrl-CS"/>
        </w:rPr>
        <w:t>И СРЕДСТВА ОБЕЗБЕЂЕЊА</w:t>
      </w:r>
    </w:p>
    <w:p w:rsidR="00CE280E" w:rsidRPr="00CE280E" w:rsidRDefault="00CE280E" w:rsidP="00CE280E">
      <w:pPr>
        <w:pStyle w:val="1tekst"/>
        <w:ind w:left="0" w:right="0" w:firstLine="0"/>
        <w:jc w:val="center"/>
        <w:rPr>
          <w:b/>
          <w:bCs/>
          <w:color w:val="FF0000"/>
          <w:sz w:val="22"/>
          <w:szCs w:val="22"/>
          <w:u w:val="single"/>
          <w:lang w:val="ru-RU"/>
        </w:rPr>
      </w:pPr>
    </w:p>
    <w:bookmarkEnd w:id="1"/>
    <w:p w:rsidR="00CE280E" w:rsidRPr="00CE280E" w:rsidRDefault="00CE280E" w:rsidP="00CE280E">
      <w:pPr>
        <w:pStyle w:val="1tekst"/>
        <w:ind w:left="0" w:right="0" w:firstLine="0"/>
        <w:jc w:val="center"/>
        <w:outlineLvl w:val="0"/>
        <w:rPr>
          <w:b/>
          <w:bCs/>
          <w:sz w:val="22"/>
          <w:szCs w:val="22"/>
          <w:lang w:val="sr-Cyrl-CS"/>
        </w:rPr>
      </w:pPr>
      <w:r w:rsidRPr="00CE280E">
        <w:rPr>
          <w:b/>
          <w:bCs/>
          <w:sz w:val="22"/>
          <w:szCs w:val="22"/>
          <w:lang w:val="sr-Latn-CS"/>
        </w:rPr>
        <w:t xml:space="preserve">Члан </w:t>
      </w:r>
      <w:r w:rsidRPr="00CE280E">
        <w:rPr>
          <w:b/>
          <w:bCs/>
          <w:sz w:val="22"/>
          <w:szCs w:val="22"/>
          <w:lang w:val="sr-Cyrl-CS"/>
        </w:rPr>
        <w:t>18</w:t>
      </w:r>
    </w:p>
    <w:bookmarkEnd w:id="2"/>
    <w:p w:rsidR="00CE280E" w:rsidRPr="00CE280E" w:rsidRDefault="00CE280E" w:rsidP="00CE280E">
      <w:pPr>
        <w:pStyle w:val="1tekst"/>
        <w:ind w:left="360" w:right="0" w:firstLine="0"/>
        <w:rPr>
          <w:bCs/>
          <w:sz w:val="22"/>
          <w:szCs w:val="22"/>
          <w:lang w:val="sr-Cyrl-CS"/>
        </w:rPr>
      </w:pPr>
    </w:p>
    <w:p w:rsidR="00CE280E" w:rsidRPr="00CE280E" w:rsidRDefault="00CE280E" w:rsidP="00CE280E">
      <w:pPr>
        <w:jc w:val="both"/>
        <w:rPr>
          <w:rFonts w:ascii="Arial" w:hAnsi="Arial" w:cs="Arial"/>
          <w:bCs/>
          <w:lang w:val="sr-Latn-CS"/>
        </w:rPr>
      </w:pPr>
      <w:r w:rsidRPr="00CE280E">
        <w:rPr>
          <w:rFonts w:ascii="Arial" w:hAnsi="Arial" w:cs="Arial"/>
          <w:bCs/>
          <w:lang w:val="sr-Cyrl-CS"/>
        </w:rPr>
        <w:t xml:space="preserve">Допринос </w:t>
      </w:r>
      <w:r w:rsidRPr="00CE280E">
        <w:rPr>
          <w:rFonts w:ascii="Arial" w:hAnsi="Arial" w:cs="Arial"/>
          <w:bCs/>
          <w:lang w:val="sr-Latn-CS"/>
        </w:rPr>
        <w:t xml:space="preserve">за уређивање грађевинског земљишта може </w:t>
      </w:r>
      <w:r w:rsidRPr="00CE280E">
        <w:rPr>
          <w:rFonts w:ascii="Arial" w:hAnsi="Arial" w:cs="Arial"/>
          <w:bCs/>
          <w:lang w:val="sr-Cyrl-CS"/>
        </w:rPr>
        <w:t xml:space="preserve">се </w:t>
      </w:r>
      <w:r w:rsidRPr="00CE280E">
        <w:rPr>
          <w:rFonts w:ascii="Arial" w:hAnsi="Arial" w:cs="Arial"/>
          <w:bCs/>
          <w:lang w:val="sr-Latn-CS"/>
        </w:rPr>
        <w:t xml:space="preserve">платити једнократно у целости или на рате. </w:t>
      </w:r>
    </w:p>
    <w:p w:rsidR="00CE280E" w:rsidRPr="00CE280E" w:rsidRDefault="00CE280E" w:rsidP="00CE280E">
      <w:pPr>
        <w:jc w:val="both"/>
        <w:rPr>
          <w:rFonts w:ascii="Arial" w:hAnsi="Arial" w:cs="Arial"/>
          <w:bCs/>
        </w:rPr>
      </w:pPr>
      <w:r w:rsidRPr="00CE280E">
        <w:rPr>
          <w:rFonts w:ascii="Arial" w:hAnsi="Arial" w:cs="Arial"/>
          <w:bCs/>
          <w:lang w:val="sr-Cyrl-CS"/>
        </w:rPr>
        <w:t xml:space="preserve">Инвеститор допринос </w:t>
      </w:r>
      <w:r w:rsidRPr="00CE280E">
        <w:rPr>
          <w:rFonts w:ascii="Arial" w:hAnsi="Arial" w:cs="Arial"/>
          <w:bCs/>
          <w:lang w:val="sr-Latn-CS"/>
        </w:rPr>
        <w:t xml:space="preserve">за уређивање грађевинског земљишта </w:t>
      </w:r>
      <w:r w:rsidRPr="00CE280E">
        <w:rPr>
          <w:rFonts w:ascii="Arial" w:hAnsi="Arial" w:cs="Arial"/>
          <w:bCs/>
          <w:lang w:val="sr-Cyrl-CS"/>
        </w:rPr>
        <w:t xml:space="preserve">може платити на следећи начин: </w:t>
      </w:r>
    </w:p>
    <w:p w:rsidR="00CE280E" w:rsidRPr="00CE280E" w:rsidRDefault="00CE280E" w:rsidP="00CE280E">
      <w:pPr>
        <w:jc w:val="both"/>
        <w:rPr>
          <w:rFonts w:ascii="Arial" w:hAnsi="Arial" w:cs="Arial"/>
          <w:b/>
          <w:bCs/>
        </w:rPr>
      </w:pPr>
      <w:r w:rsidRPr="00CE280E">
        <w:rPr>
          <w:rFonts w:ascii="Arial" w:hAnsi="Arial" w:cs="Arial"/>
          <w:b/>
          <w:bCs/>
          <w:lang w:val="ru-RU"/>
        </w:rPr>
        <w:t xml:space="preserve">-     </w:t>
      </w:r>
      <w:r w:rsidRPr="00CE280E">
        <w:rPr>
          <w:rFonts w:ascii="Arial" w:hAnsi="Arial" w:cs="Arial"/>
          <w:b/>
          <w:bCs/>
          <w:lang w:val="sr-Cyrl-CS"/>
        </w:rPr>
        <w:t>једнократно у целости са умањењем се у износу од 30%  или</w:t>
      </w:r>
    </w:p>
    <w:p w:rsidR="00CE280E" w:rsidRPr="00CE280E" w:rsidRDefault="00CE280E" w:rsidP="00CE280E">
      <w:pPr>
        <w:jc w:val="both"/>
        <w:rPr>
          <w:rFonts w:ascii="Arial" w:hAnsi="Arial" w:cs="Arial"/>
          <w:bCs/>
        </w:rPr>
      </w:pPr>
      <w:r w:rsidRPr="00CE280E">
        <w:rPr>
          <w:rFonts w:ascii="Arial" w:hAnsi="Arial" w:cs="Arial"/>
          <w:bCs/>
          <w:lang w:val="ru-RU"/>
        </w:rPr>
        <w:t xml:space="preserve">-  </w:t>
      </w:r>
      <w:r w:rsidRPr="00CE280E">
        <w:rPr>
          <w:rFonts w:ascii="Arial" w:hAnsi="Arial" w:cs="Arial"/>
          <w:bCs/>
          <w:lang w:val="sr-Cyrl-CS"/>
        </w:rPr>
        <w:t xml:space="preserve">у 36 месечних рата, уз усклађивање рата, на месечном нивоу, са индексом потрошачких цена према подацима  Републичког завода за статистику. </w:t>
      </w:r>
    </w:p>
    <w:p w:rsidR="00CE280E" w:rsidRPr="00CE280E" w:rsidRDefault="00CE280E" w:rsidP="00CE280E">
      <w:pPr>
        <w:jc w:val="both"/>
        <w:rPr>
          <w:rFonts w:ascii="Arial" w:hAnsi="Arial" w:cs="Arial"/>
          <w:bCs/>
          <w:lang w:val="sr-Cyrl-CS"/>
        </w:rPr>
      </w:pPr>
      <w:r w:rsidRPr="00CE280E">
        <w:rPr>
          <w:rFonts w:ascii="Arial" w:hAnsi="Arial" w:cs="Arial"/>
          <w:bCs/>
          <w:lang w:val="sr-Latn-CS"/>
        </w:rPr>
        <w:t xml:space="preserve">У случају плаћања </w:t>
      </w:r>
      <w:r w:rsidRPr="00CE280E">
        <w:rPr>
          <w:rFonts w:ascii="Arial" w:hAnsi="Arial" w:cs="Arial"/>
          <w:bCs/>
          <w:lang w:val="sr-Cyrl-CS"/>
        </w:rPr>
        <w:t xml:space="preserve">доприноса за уређивање грађевинског земљишта </w:t>
      </w:r>
      <w:r w:rsidRPr="00CE280E">
        <w:rPr>
          <w:rFonts w:ascii="Arial" w:hAnsi="Arial" w:cs="Arial"/>
          <w:bCs/>
          <w:lang w:val="sr-Latn-CS"/>
        </w:rPr>
        <w:t xml:space="preserve">на рате, </w:t>
      </w:r>
      <w:r w:rsidRPr="00CE280E">
        <w:rPr>
          <w:rFonts w:ascii="Arial" w:hAnsi="Arial" w:cs="Arial"/>
          <w:bCs/>
          <w:lang w:val="sr-Cyrl-CS"/>
        </w:rPr>
        <w:t>инвеститор је дужан да као средство обезбеђења плаћања достави:</w:t>
      </w:r>
    </w:p>
    <w:p w:rsidR="00CE280E" w:rsidRPr="00CE280E" w:rsidRDefault="00CE280E" w:rsidP="00CE280E">
      <w:pPr>
        <w:jc w:val="both"/>
        <w:rPr>
          <w:rFonts w:ascii="Arial" w:hAnsi="Arial" w:cs="Arial"/>
          <w:bCs/>
          <w:lang w:val="sr-Cyrl-CS"/>
        </w:rPr>
      </w:pPr>
    </w:p>
    <w:p w:rsidR="00CE280E" w:rsidRPr="00CE280E" w:rsidRDefault="00CE280E" w:rsidP="00CE280E">
      <w:pPr>
        <w:numPr>
          <w:ilvl w:val="0"/>
          <w:numId w:val="2"/>
        </w:numPr>
        <w:spacing w:after="0" w:line="240" w:lineRule="auto"/>
        <w:jc w:val="both"/>
        <w:rPr>
          <w:rFonts w:ascii="Arial" w:hAnsi="Arial" w:cs="Arial"/>
          <w:bCs/>
          <w:lang w:val="sr-Cyrl-CS"/>
        </w:rPr>
      </w:pPr>
      <w:r w:rsidRPr="00CE280E">
        <w:rPr>
          <w:rFonts w:ascii="Arial" w:hAnsi="Arial" w:cs="Arial"/>
          <w:bCs/>
          <w:lang w:val="sr-Cyrl-CS"/>
        </w:rPr>
        <w:lastRenderedPageBreak/>
        <w:t>неопозиву банкарску гаранцију, наплативу на први позив, без приговора која гласи на укупан износ недоспелих рата и која је издата на рок који мора бити дужи три месеца  од дана доспећа последње рате или</w:t>
      </w:r>
    </w:p>
    <w:p w:rsidR="00CE280E" w:rsidRPr="00CE280E" w:rsidRDefault="00CE280E" w:rsidP="00CE280E">
      <w:pPr>
        <w:ind w:left="360"/>
        <w:jc w:val="both"/>
        <w:rPr>
          <w:rFonts w:ascii="Arial" w:hAnsi="Arial" w:cs="Arial"/>
          <w:bCs/>
          <w:lang w:val="sr-Cyrl-CS"/>
        </w:rPr>
      </w:pPr>
    </w:p>
    <w:p w:rsidR="00CE280E" w:rsidRPr="00CE280E" w:rsidRDefault="00CE280E" w:rsidP="00CE280E">
      <w:pPr>
        <w:numPr>
          <w:ilvl w:val="0"/>
          <w:numId w:val="2"/>
        </w:numPr>
        <w:spacing w:after="0" w:line="240" w:lineRule="auto"/>
        <w:jc w:val="both"/>
        <w:rPr>
          <w:rFonts w:ascii="Arial" w:hAnsi="Arial" w:cs="Arial"/>
          <w:bCs/>
          <w:lang w:val="sr-Cyrl-CS"/>
        </w:rPr>
      </w:pPr>
      <w:r w:rsidRPr="00CE280E">
        <w:rPr>
          <w:rFonts w:ascii="Arial" w:hAnsi="Arial" w:cs="Arial"/>
          <w:bCs/>
          <w:lang w:val="sr-Cyrl-CS"/>
        </w:rPr>
        <w:t>успостави хипотеку на објекту који вреди најмање 30% више од укупног износа недоспелих рата у корист јединице локалне самоуправе</w:t>
      </w:r>
    </w:p>
    <w:p w:rsidR="00CE280E" w:rsidRPr="00CE280E" w:rsidRDefault="00CE280E" w:rsidP="00CE280E">
      <w:pPr>
        <w:jc w:val="both"/>
        <w:rPr>
          <w:rFonts w:ascii="Arial" w:hAnsi="Arial" w:cs="Arial"/>
          <w:bCs/>
          <w:lang w:val="sr-Cyrl-CS"/>
        </w:rPr>
      </w:pPr>
    </w:p>
    <w:p w:rsidR="00CE280E" w:rsidRPr="00CE280E" w:rsidRDefault="00CE280E" w:rsidP="00CE280E">
      <w:pPr>
        <w:jc w:val="both"/>
        <w:rPr>
          <w:rFonts w:ascii="Arial" w:hAnsi="Arial" w:cs="Arial"/>
          <w:bCs/>
        </w:rPr>
      </w:pPr>
      <w:r w:rsidRPr="00CE280E">
        <w:rPr>
          <w:rFonts w:ascii="Arial" w:hAnsi="Arial" w:cs="Arial"/>
          <w:bCs/>
          <w:lang w:val="sr-Cyrl-CS"/>
        </w:rPr>
        <w:t xml:space="preserve">У случају плаћања доприноса за уређивање грађевинског земљишта на рате за изградњу објеката чија укупна бруто развијена грађевинска површина не прелази 200м² и који не садржи више од две стамбене јединице, из става  5 овог члана, не достављају се средства обезбеђења. </w:t>
      </w:r>
    </w:p>
    <w:p w:rsidR="00CE280E" w:rsidRPr="00CE280E" w:rsidRDefault="00CE280E" w:rsidP="00CE280E">
      <w:pPr>
        <w:adjustRightInd w:val="0"/>
        <w:jc w:val="both"/>
        <w:rPr>
          <w:rFonts w:ascii="Arial" w:hAnsi="Arial" w:cs="Arial"/>
        </w:rPr>
      </w:pPr>
      <w:r w:rsidRPr="00CE280E">
        <w:rPr>
          <w:rFonts w:ascii="Arial" w:hAnsi="Arial" w:cs="Arial"/>
          <w:lang w:val="ru-RU"/>
        </w:rPr>
        <w:t xml:space="preserve">Право на умањење од 30% има и инвеститор који плаћање врши у ратама у случају једнократног плаћања преосталих недоспелих рата. </w:t>
      </w:r>
    </w:p>
    <w:p w:rsidR="00CE280E" w:rsidRPr="00CE280E" w:rsidRDefault="00CE280E" w:rsidP="00CE280E">
      <w:pPr>
        <w:jc w:val="center"/>
        <w:rPr>
          <w:rFonts w:ascii="Arial" w:hAnsi="Arial" w:cs="Arial"/>
          <w:b/>
        </w:rPr>
      </w:pPr>
      <w:r w:rsidRPr="00CE280E">
        <w:rPr>
          <w:rFonts w:ascii="Arial" w:hAnsi="Arial" w:cs="Arial"/>
          <w:b/>
          <w:lang w:val="sr-Cyrl-CS"/>
        </w:rPr>
        <w:t>Члан 19.</w:t>
      </w:r>
    </w:p>
    <w:p w:rsidR="00CE280E" w:rsidRPr="00CE280E" w:rsidRDefault="00CE280E" w:rsidP="00CE280E">
      <w:pPr>
        <w:jc w:val="both"/>
        <w:rPr>
          <w:rFonts w:ascii="Arial" w:hAnsi="Arial" w:cs="Arial"/>
        </w:rPr>
      </w:pPr>
      <w:r w:rsidRPr="00CE280E">
        <w:rPr>
          <w:rFonts w:ascii="Arial" w:hAnsi="Arial" w:cs="Arial"/>
          <w:lang w:val="sr-Cyrl-CS"/>
        </w:rPr>
        <w:t>Инвеститор је дужан да изврши уплату доприноса за уређивање грађевинског земљишта у целости, односно ако плаћа на рате да уплати прву рату и достави средства обезбеђења, најкасније до подношења пријаве.</w:t>
      </w:r>
    </w:p>
    <w:p w:rsidR="00CE280E" w:rsidRPr="00CE280E" w:rsidRDefault="00CE280E" w:rsidP="00CE280E">
      <w:pPr>
        <w:jc w:val="both"/>
        <w:rPr>
          <w:rFonts w:ascii="Arial" w:hAnsi="Arial" w:cs="Arial"/>
        </w:rPr>
      </w:pPr>
      <w:r w:rsidRPr="00CE280E">
        <w:rPr>
          <w:rFonts w:ascii="Arial" w:hAnsi="Arial" w:cs="Arial"/>
          <w:lang w:val="sr-Cyrl-CS"/>
        </w:rPr>
        <w:t>Уколико инвеститор не измири доспели износ доприноса у прописаном року, наплата ће се извршити принудним путем у поступку прописаном важећим Законом о преском систему и пореској администрацији.</w:t>
      </w:r>
    </w:p>
    <w:p w:rsidR="00CE280E" w:rsidRPr="00CE280E" w:rsidRDefault="00CE280E" w:rsidP="00CE280E">
      <w:pPr>
        <w:jc w:val="both"/>
        <w:rPr>
          <w:rFonts w:ascii="Arial" w:hAnsi="Arial" w:cs="Arial"/>
        </w:rPr>
      </w:pPr>
      <w:r w:rsidRPr="00CE280E">
        <w:rPr>
          <w:rFonts w:ascii="Arial" w:hAnsi="Arial" w:cs="Arial"/>
          <w:lang w:val="sr-Cyrl-CS"/>
        </w:rPr>
        <w:t>Трошкови принудне наплате падају на терет инвеститора.</w:t>
      </w:r>
    </w:p>
    <w:p w:rsidR="00CE280E" w:rsidRPr="00CE280E" w:rsidRDefault="00CE280E" w:rsidP="00CE280E">
      <w:pPr>
        <w:jc w:val="both"/>
        <w:rPr>
          <w:rFonts w:ascii="Arial" w:hAnsi="Arial" w:cs="Arial"/>
        </w:rPr>
      </w:pPr>
    </w:p>
    <w:p w:rsidR="00CE280E" w:rsidRPr="00CE280E" w:rsidRDefault="00CE280E" w:rsidP="00CE280E">
      <w:pPr>
        <w:pStyle w:val="4clan"/>
        <w:spacing w:before="0" w:after="0"/>
        <w:rPr>
          <w:caps/>
          <w:sz w:val="22"/>
          <w:szCs w:val="22"/>
          <w:lang w:val="sr-Latn-CS"/>
        </w:rPr>
      </w:pPr>
      <w:r w:rsidRPr="00CE280E">
        <w:rPr>
          <w:caps/>
          <w:sz w:val="22"/>
          <w:szCs w:val="22"/>
          <w:lang w:val="sr-Latn-CS"/>
        </w:rPr>
        <w:t>IV</w:t>
      </w:r>
      <w:r w:rsidRPr="00CE280E">
        <w:rPr>
          <w:caps/>
          <w:sz w:val="22"/>
          <w:szCs w:val="22"/>
          <w:lang w:val="sr-Latn-CS"/>
        </w:rPr>
        <w:tab/>
        <w:t>Уговор о регулисању м</w:t>
      </w:r>
      <w:r w:rsidRPr="00CE280E">
        <w:rPr>
          <w:caps/>
          <w:sz w:val="22"/>
          <w:szCs w:val="22"/>
          <w:lang w:val="sr-Cyrl-CS"/>
        </w:rPr>
        <w:t>ЕЂ</w:t>
      </w:r>
      <w:r w:rsidRPr="00CE280E">
        <w:rPr>
          <w:caps/>
          <w:sz w:val="22"/>
          <w:szCs w:val="22"/>
          <w:lang w:val="sr-Latn-CS"/>
        </w:rPr>
        <w:t>усобних односа у вези КОМУНАЛНОг ОПРЕМАЊа НЕИЗГРАЂЕНОГ ГРАЂЕВИНСКОГ ЗЕМЉИШТА СРЕДСТВИМА ФИЗИЧКИХ И ПРАВНИХ ЛИЦА</w:t>
      </w:r>
    </w:p>
    <w:p w:rsidR="00CE280E" w:rsidRPr="00CE280E" w:rsidRDefault="00CE280E" w:rsidP="00CE280E">
      <w:pPr>
        <w:pStyle w:val="4clan"/>
        <w:spacing w:before="0" w:after="0"/>
        <w:rPr>
          <w:caps/>
          <w:sz w:val="22"/>
          <w:szCs w:val="22"/>
          <w:u w:val="single"/>
          <w:lang w:val="sr-Latn-CS"/>
        </w:rPr>
      </w:pPr>
    </w:p>
    <w:p w:rsidR="00CE280E" w:rsidRPr="00CE280E" w:rsidRDefault="00CE280E" w:rsidP="00CE280E">
      <w:pPr>
        <w:pStyle w:val="4clan"/>
        <w:spacing w:before="0" w:after="0"/>
        <w:outlineLvl w:val="0"/>
        <w:rPr>
          <w:sz w:val="22"/>
          <w:szCs w:val="22"/>
          <w:lang w:val="sr-Cyrl-CS"/>
        </w:rPr>
      </w:pPr>
      <w:bookmarkStart w:id="3" w:name="SADRZAJ_050"/>
      <w:r w:rsidRPr="00CE280E">
        <w:rPr>
          <w:sz w:val="22"/>
          <w:szCs w:val="22"/>
          <w:lang w:val="sr-Latn-CS"/>
        </w:rPr>
        <w:t>Члан</w:t>
      </w:r>
      <w:r w:rsidRPr="00CE280E">
        <w:rPr>
          <w:sz w:val="22"/>
          <w:szCs w:val="22"/>
          <w:lang w:val="sr-Cyrl-CS"/>
        </w:rPr>
        <w:t xml:space="preserve">  20.</w:t>
      </w:r>
    </w:p>
    <w:p w:rsidR="00CE280E" w:rsidRPr="00CE280E" w:rsidRDefault="00CE280E" w:rsidP="00CE280E">
      <w:pPr>
        <w:pStyle w:val="normal0"/>
        <w:jc w:val="both"/>
        <w:rPr>
          <w:lang w:val="sr-Cyrl-CS"/>
        </w:rPr>
      </w:pPr>
      <w:r w:rsidRPr="00CE280E">
        <w:rPr>
          <w:lang w:val="ru-RU"/>
        </w:rPr>
        <w:t>Гра</w:t>
      </w:r>
      <w:r w:rsidRPr="00CE280E">
        <w:rPr>
          <w:lang w:val="sr-Cyrl-CS"/>
        </w:rPr>
        <w:t>ђ</w:t>
      </w:r>
      <w:r w:rsidRPr="00CE280E">
        <w:rPr>
          <w:lang w:val="ru-RU"/>
        </w:rPr>
        <w:t>евинско</w:t>
      </w:r>
      <w:r w:rsidRPr="00CE280E">
        <w:rPr>
          <w:lang w:val="sr-Cyrl-CS"/>
        </w:rPr>
        <w:t xml:space="preserve"> </w:t>
      </w:r>
      <w:r w:rsidRPr="00CE280E">
        <w:rPr>
          <w:lang w:val="ru-RU"/>
        </w:rPr>
        <w:t>земљи</w:t>
      </w:r>
      <w:r w:rsidRPr="00CE280E">
        <w:rPr>
          <w:lang w:val="sr-Cyrl-CS"/>
        </w:rPr>
        <w:t>ш</w:t>
      </w:r>
      <w:r w:rsidRPr="00CE280E">
        <w:rPr>
          <w:lang w:val="ru-RU"/>
        </w:rPr>
        <w:t>те</w:t>
      </w:r>
      <w:r w:rsidRPr="00CE280E">
        <w:rPr>
          <w:lang w:val="sr-Cyrl-CS"/>
        </w:rPr>
        <w:t xml:space="preserve"> </w:t>
      </w:r>
      <w:r w:rsidRPr="00CE280E">
        <w:rPr>
          <w:lang w:val="ru-RU"/>
        </w:rPr>
        <w:t>које</w:t>
      </w:r>
      <w:r w:rsidRPr="00CE280E">
        <w:rPr>
          <w:lang w:val="sr-Cyrl-CS"/>
        </w:rPr>
        <w:t xml:space="preserve"> </w:t>
      </w:r>
      <w:r w:rsidRPr="00CE280E">
        <w:rPr>
          <w:lang w:val="ru-RU"/>
        </w:rPr>
        <w:t>није</w:t>
      </w:r>
      <w:r w:rsidRPr="00CE280E">
        <w:rPr>
          <w:lang w:val="sr-Cyrl-CS"/>
        </w:rPr>
        <w:t xml:space="preserve"> </w:t>
      </w:r>
      <w:r w:rsidRPr="00CE280E">
        <w:rPr>
          <w:lang w:val="ru-RU"/>
        </w:rPr>
        <w:t>уре</w:t>
      </w:r>
      <w:r w:rsidRPr="00CE280E">
        <w:rPr>
          <w:lang w:val="sr-Cyrl-CS"/>
        </w:rPr>
        <w:t>ђ</w:t>
      </w:r>
      <w:r w:rsidRPr="00CE280E">
        <w:rPr>
          <w:lang w:val="ru-RU"/>
        </w:rPr>
        <w:t>ено</w:t>
      </w:r>
      <w:r w:rsidRPr="00CE280E">
        <w:rPr>
          <w:lang w:val="sr-Cyrl-CS"/>
        </w:rPr>
        <w:t xml:space="preserve"> </w:t>
      </w:r>
      <w:r w:rsidRPr="00CE280E">
        <w:rPr>
          <w:lang w:val="ru-RU"/>
        </w:rPr>
        <w:t>у</w:t>
      </w:r>
      <w:r w:rsidRPr="00CE280E">
        <w:rPr>
          <w:lang w:val="sr-Cyrl-CS"/>
        </w:rPr>
        <w:t xml:space="preserve"> </w:t>
      </w:r>
      <w:r w:rsidRPr="00CE280E">
        <w:rPr>
          <w:lang w:val="ru-RU"/>
        </w:rPr>
        <w:t>смислу</w:t>
      </w:r>
      <w:r w:rsidRPr="00CE280E">
        <w:rPr>
          <w:lang w:val="sr-Cyrl-CS"/>
        </w:rPr>
        <w:t xml:space="preserve"> </w:t>
      </w:r>
      <w:r w:rsidRPr="00CE280E">
        <w:rPr>
          <w:lang w:val="ru-RU"/>
        </w:rPr>
        <w:t>ове Одлуке</w:t>
      </w:r>
      <w:r w:rsidRPr="00CE280E">
        <w:rPr>
          <w:lang w:val="sr-Cyrl-CS"/>
        </w:rPr>
        <w:t xml:space="preserve">, </w:t>
      </w:r>
      <w:r w:rsidRPr="00CE280E">
        <w:rPr>
          <w:lang w:val="ru-RU"/>
        </w:rPr>
        <w:t>а</w:t>
      </w:r>
      <w:r w:rsidRPr="00CE280E">
        <w:rPr>
          <w:lang w:val="sr-Cyrl-CS"/>
        </w:rPr>
        <w:t xml:space="preserve"> </w:t>
      </w:r>
      <w:r w:rsidRPr="00CE280E">
        <w:rPr>
          <w:lang w:val="ru-RU"/>
        </w:rPr>
        <w:t>налази</w:t>
      </w:r>
      <w:r w:rsidRPr="00CE280E">
        <w:rPr>
          <w:lang w:val="sr-Cyrl-CS"/>
        </w:rPr>
        <w:t xml:space="preserve"> </w:t>
      </w:r>
      <w:r w:rsidRPr="00CE280E">
        <w:rPr>
          <w:lang w:val="ru-RU"/>
        </w:rPr>
        <w:t>се</w:t>
      </w:r>
      <w:r w:rsidRPr="00CE280E">
        <w:rPr>
          <w:lang w:val="sr-Cyrl-CS"/>
        </w:rPr>
        <w:t xml:space="preserve"> </w:t>
      </w:r>
      <w:r w:rsidRPr="00CE280E">
        <w:rPr>
          <w:lang w:val="ru-RU"/>
        </w:rPr>
        <w:t>у</w:t>
      </w:r>
      <w:r w:rsidRPr="00CE280E">
        <w:rPr>
          <w:lang w:val="sr-Cyrl-CS"/>
        </w:rPr>
        <w:t xml:space="preserve"> </w:t>
      </w:r>
      <w:r w:rsidRPr="00CE280E">
        <w:rPr>
          <w:lang w:val="ru-RU"/>
        </w:rPr>
        <w:t>обухвату</w:t>
      </w:r>
      <w:r w:rsidRPr="00CE280E">
        <w:rPr>
          <w:lang w:val="sr-Cyrl-CS"/>
        </w:rPr>
        <w:t xml:space="preserve"> </w:t>
      </w:r>
      <w:r w:rsidRPr="00CE280E">
        <w:rPr>
          <w:lang w:val="ru-RU"/>
        </w:rPr>
        <w:t>планског</w:t>
      </w:r>
      <w:r w:rsidRPr="00CE280E">
        <w:rPr>
          <w:lang w:val="sr-Cyrl-CS"/>
        </w:rPr>
        <w:t xml:space="preserve"> </w:t>
      </w:r>
      <w:r w:rsidRPr="00CE280E">
        <w:rPr>
          <w:lang w:val="ru-RU"/>
        </w:rPr>
        <w:t>документа</w:t>
      </w:r>
      <w:r w:rsidRPr="00CE280E">
        <w:rPr>
          <w:lang w:val="sr-Cyrl-CS"/>
        </w:rPr>
        <w:t xml:space="preserve"> </w:t>
      </w:r>
      <w:r w:rsidRPr="00CE280E">
        <w:rPr>
          <w:lang w:val="ru-RU"/>
        </w:rPr>
        <w:t>на</w:t>
      </w:r>
      <w:r w:rsidRPr="00CE280E">
        <w:rPr>
          <w:lang w:val="sr-Cyrl-CS"/>
        </w:rPr>
        <w:t xml:space="preserve"> </w:t>
      </w:r>
      <w:r w:rsidRPr="00CE280E">
        <w:rPr>
          <w:lang w:val="ru-RU"/>
        </w:rPr>
        <w:t>основу</w:t>
      </w:r>
      <w:r w:rsidRPr="00CE280E">
        <w:rPr>
          <w:lang w:val="sr-Cyrl-CS"/>
        </w:rPr>
        <w:t xml:space="preserve"> </w:t>
      </w:r>
      <w:r w:rsidRPr="00CE280E">
        <w:rPr>
          <w:lang w:val="ru-RU"/>
        </w:rPr>
        <w:t>кога</w:t>
      </w:r>
      <w:r w:rsidRPr="00CE280E">
        <w:rPr>
          <w:lang w:val="sr-Cyrl-CS"/>
        </w:rPr>
        <w:t xml:space="preserve"> </w:t>
      </w:r>
      <w:r w:rsidRPr="00CE280E">
        <w:rPr>
          <w:lang w:val="ru-RU"/>
        </w:rPr>
        <w:t>се</w:t>
      </w:r>
      <w:r w:rsidRPr="00CE280E">
        <w:rPr>
          <w:lang w:val="sr-Cyrl-CS"/>
        </w:rPr>
        <w:t xml:space="preserve"> </w:t>
      </w:r>
      <w:r w:rsidRPr="00CE280E">
        <w:rPr>
          <w:lang w:val="ru-RU"/>
        </w:rPr>
        <w:t>могу</w:t>
      </w:r>
      <w:r w:rsidRPr="00CE280E">
        <w:rPr>
          <w:lang w:val="sr-Cyrl-CS"/>
        </w:rPr>
        <w:t xml:space="preserve"> </w:t>
      </w:r>
      <w:r w:rsidRPr="00CE280E">
        <w:rPr>
          <w:lang w:val="ru-RU"/>
        </w:rPr>
        <w:t>издати</w:t>
      </w:r>
      <w:r w:rsidRPr="00CE280E">
        <w:rPr>
          <w:lang w:val="sr-Cyrl-CS"/>
        </w:rPr>
        <w:t xml:space="preserve"> </w:t>
      </w:r>
      <w:r w:rsidRPr="00CE280E">
        <w:rPr>
          <w:lang w:val="ru-RU"/>
        </w:rPr>
        <w:t>локацијски</w:t>
      </w:r>
      <w:r w:rsidRPr="00CE280E">
        <w:rPr>
          <w:lang w:val="sr-Cyrl-CS"/>
        </w:rPr>
        <w:t xml:space="preserve"> </w:t>
      </w:r>
      <w:r w:rsidRPr="00CE280E">
        <w:rPr>
          <w:lang w:val="ru-RU"/>
        </w:rPr>
        <w:t>услови</w:t>
      </w:r>
      <w:r w:rsidRPr="00CE280E">
        <w:rPr>
          <w:lang w:val="sr-Cyrl-CS"/>
        </w:rPr>
        <w:t xml:space="preserve">, </w:t>
      </w:r>
      <w:r w:rsidRPr="00CE280E">
        <w:rPr>
          <w:lang w:val="ru-RU"/>
        </w:rPr>
        <w:t>односно</w:t>
      </w:r>
      <w:r w:rsidRPr="00CE280E">
        <w:rPr>
          <w:lang w:val="sr-Cyrl-CS"/>
        </w:rPr>
        <w:t xml:space="preserve"> </w:t>
      </w:r>
      <w:r w:rsidRPr="00CE280E">
        <w:rPr>
          <w:lang w:val="ru-RU"/>
        </w:rPr>
        <w:t>гра</w:t>
      </w:r>
      <w:r w:rsidRPr="00CE280E">
        <w:rPr>
          <w:lang w:val="sr-Cyrl-CS"/>
        </w:rPr>
        <w:t>ђ</w:t>
      </w:r>
      <w:r w:rsidRPr="00CE280E">
        <w:rPr>
          <w:lang w:val="ru-RU"/>
        </w:rPr>
        <w:t>евинска</w:t>
      </w:r>
      <w:r w:rsidRPr="00CE280E">
        <w:rPr>
          <w:lang w:val="sr-Cyrl-CS"/>
        </w:rPr>
        <w:t xml:space="preserve"> </w:t>
      </w:r>
      <w:r w:rsidRPr="00CE280E">
        <w:rPr>
          <w:lang w:val="ru-RU"/>
        </w:rPr>
        <w:t>дозвола</w:t>
      </w:r>
      <w:r w:rsidRPr="00CE280E">
        <w:rPr>
          <w:lang w:val="sr-Cyrl-CS"/>
        </w:rPr>
        <w:t xml:space="preserve">, </w:t>
      </w:r>
      <w:r w:rsidRPr="00CE280E">
        <w:rPr>
          <w:lang w:val="ru-RU"/>
        </w:rPr>
        <w:t>мо</w:t>
      </w:r>
      <w:r w:rsidRPr="00CE280E">
        <w:rPr>
          <w:lang w:val="sr-Cyrl-CS"/>
        </w:rPr>
        <w:t>ж</w:t>
      </w:r>
      <w:r w:rsidRPr="00CE280E">
        <w:rPr>
          <w:lang w:val="ru-RU"/>
        </w:rPr>
        <w:t>е</w:t>
      </w:r>
      <w:r w:rsidRPr="00CE280E">
        <w:rPr>
          <w:lang w:val="sr-Cyrl-CS"/>
        </w:rPr>
        <w:t xml:space="preserve"> </w:t>
      </w:r>
      <w:r w:rsidRPr="00CE280E">
        <w:rPr>
          <w:lang w:val="ru-RU"/>
        </w:rPr>
        <w:t>се</w:t>
      </w:r>
      <w:r w:rsidRPr="00CE280E">
        <w:rPr>
          <w:lang w:val="sr-Cyrl-CS"/>
        </w:rPr>
        <w:t xml:space="preserve"> </w:t>
      </w:r>
      <w:r w:rsidRPr="00CE280E">
        <w:rPr>
          <w:lang w:val="ru-RU"/>
        </w:rPr>
        <w:t>припремити</w:t>
      </w:r>
      <w:r w:rsidRPr="00CE280E">
        <w:rPr>
          <w:lang w:val="sr-Cyrl-CS"/>
        </w:rPr>
        <w:t xml:space="preserve">, </w:t>
      </w:r>
      <w:r w:rsidRPr="00CE280E">
        <w:rPr>
          <w:lang w:val="ru-RU"/>
        </w:rPr>
        <w:t>односно</w:t>
      </w:r>
      <w:r w:rsidRPr="00CE280E">
        <w:rPr>
          <w:lang w:val="sr-Cyrl-CS"/>
        </w:rPr>
        <w:t xml:space="preserve"> </w:t>
      </w:r>
      <w:r w:rsidRPr="00CE280E">
        <w:rPr>
          <w:lang w:val="ru-RU"/>
        </w:rPr>
        <w:t>опремити</w:t>
      </w:r>
      <w:r w:rsidRPr="00CE280E">
        <w:rPr>
          <w:lang w:val="sr-Cyrl-CS"/>
        </w:rPr>
        <w:t xml:space="preserve"> </w:t>
      </w:r>
      <w:r w:rsidRPr="00CE280E">
        <w:rPr>
          <w:lang w:val="ru-RU"/>
        </w:rPr>
        <w:t>и</w:t>
      </w:r>
      <w:r w:rsidRPr="00CE280E">
        <w:rPr>
          <w:lang w:val="sr-Cyrl-CS"/>
        </w:rPr>
        <w:t xml:space="preserve"> </w:t>
      </w:r>
      <w:r w:rsidRPr="00CE280E">
        <w:rPr>
          <w:lang w:val="ru-RU"/>
        </w:rPr>
        <w:t>средствима</w:t>
      </w:r>
      <w:r w:rsidRPr="00CE280E">
        <w:rPr>
          <w:lang w:val="sr-Cyrl-CS"/>
        </w:rPr>
        <w:t xml:space="preserve"> </w:t>
      </w:r>
      <w:r w:rsidRPr="00CE280E">
        <w:rPr>
          <w:lang w:val="ru-RU"/>
        </w:rPr>
        <w:t>физи</w:t>
      </w:r>
      <w:r w:rsidRPr="00CE280E">
        <w:rPr>
          <w:lang w:val="sr-Cyrl-CS"/>
        </w:rPr>
        <w:t>ч</w:t>
      </w:r>
      <w:r w:rsidRPr="00CE280E">
        <w:rPr>
          <w:lang w:val="ru-RU"/>
        </w:rPr>
        <w:t>ких</w:t>
      </w:r>
      <w:r w:rsidRPr="00CE280E">
        <w:rPr>
          <w:lang w:val="sr-Cyrl-CS"/>
        </w:rPr>
        <w:t xml:space="preserve"> </w:t>
      </w:r>
      <w:r w:rsidRPr="00CE280E">
        <w:rPr>
          <w:lang w:val="ru-RU"/>
        </w:rPr>
        <w:t>или</w:t>
      </w:r>
      <w:r w:rsidRPr="00CE280E">
        <w:rPr>
          <w:lang w:val="sr-Cyrl-CS"/>
        </w:rPr>
        <w:t xml:space="preserve"> </w:t>
      </w:r>
      <w:r w:rsidRPr="00CE280E">
        <w:rPr>
          <w:lang w:val="ru-RU"/>
        </w:rPr>
        <w:t>правних</w:t>
      </w:r>
      <w:r w:rsidRPr="00CE280E">
        <w:rPr>
          <w:lang w:val="sr-Cyrl-CS"/>
        </w:rPr>
        <w:t xml:space="preserve"> </w:t>
      </w:r>
      <w:r w:rsidRPr="00CE280E">
        <w:rPr>
          <w:lang w:val="ru-RU"/>
        </w:rPr>
        <w:t>лица</w:t>
      </w:r>
      <w:r w:rsidRPr="00CE280E">
        <w:rPr>
          <w:lang w:val="sr-Cyrl-CS"/>
        </w:rPr>
        <w:t xml:space="preserve">. </w:t>
      </w:r>
    </w:p>
    <w:p w:rsidR="00CE280E" w:rsidRPr="00CE280E" w:rsidRDefault="00CE280E" w:rsidP="00CE280E">
      <w:pPr>
        <w:pStyle w:val="normal0"/>
        <w:jc w:val="both"/>
        <w:rPr>
          <w:lang w:val="sr-Cyrl-CS"/>
        </w:rPr>
      </w:pPr>
      <w:r w:rsidRPr="00CE280E">
        <w:rPr>
          <w:lang w:val="sr-Cyrl-CS"/>
        </w:rPr>
        <w:t>Заинтересовано лице, односно инвеститор објекта који се гради на неуређеном грађевинском земљишту подноси надлежном органу јединице локалне самоуправе (или: правном лицу из члана 94 став 2 Закона) предлог о финансирању припремања, односно опремања грађевинског земљишта.</w:t>
      </w:r>
    </w:p>
    <w:p w:rsidR="00CE280E" w:rsidRPr="00CE280E" w:rsidRDefault="00CE280E" w:rsidP="00CE280E">
      <w:pPr>
        <w:pStyle w:val="4clan"/>
        <w:spacing w:before="0" w:after="0"/>
        <w:jc w:val="both"/>
        <w:rPr>
          <w:b w:val="0"/>
          <w:sz w:val="22"/>
          <w:szCs w:val="22"/>
          <w:lang w:val="sr-Cyrl-CS"/>
        </w:rPr>
      </w:pPr>
      <w:r w:rsidRPr="00CE280E">
        <w:rPr>
          <w:b w:val="0"/>
          <w:sz w:val="22"/>
          <w:szCs w:val="22"/>
          <w:lang w:val="sr-Cyrl-CS"/>
        </w:rPr>
        <w:t>Уз предлог о финансирању лице из става 2. овог члана прилаже/доставља:</w:t>
      </w:r>
    </w:p>
    <w:p w:rsidR="00CE280E" w:rsidRPr="00CE280E" w:rsidRDefault="00CE280E" w:rsidP="00CE280E">
      <w:pPr>
        <w:pStyle w:val="normal0"/>
        <w:spacing w:before="0" w:beforeAutospacing="0" w:after="0" w:afterAutospacing="0"/>
        <w:jc w:val="both"/>
        <w:rPr>
          <w:lang w:val="sr-Cyrl-CS"/>
        </w:rPr>
      </w:pPr>
      <w:r w:rsidRPr="00CE280E">
        <w:rPr>
          <w:lang w:val="sr-Cyrl-CS"/>
        </w:rPr>
        <w:t>-   правоснажне локацијске услове</w:t>
      </w:r>
    </w:p>
    <w:p w:rsidR="00CE280E" w:rsidRPr="00CE280E" w:rsidRDefault="00CE280E" w:rsidP="00CE280E">
      <w:pPr>
        <w:pStyle w:val="normal0"/>
        <w:spacing w:before="0" w:beforeAutospacing="0" w:after="0" w:afterAutospacing="0"/>
        <w:jc w:val="both"/>
        <w:rPr>
          <w:lang w:val="sr-Cyrl-CS"/>
        </w:rPr>
      </w:pPr>
      <w:r w:rsidRPr="00CE280E">
        <w:rPr>
          <w:lang w:val="sr-Cyrl-CS"/>
        </w:rPr>
        <w:lastRenderedPageBreak/>
        <w:t>-  доказ о решеним имовинско – правним односима за  парцелу на којој намерава да гради објекта</w:t>
      </w:r>
    </w:p>
    <w:p w:rsidR="00CE280E" w:rsidRPr="00CE280E" w:rsidRDefault="00CE280E" w:rsidP="00CE280E">
      <w:pPr>
        <w:pStyle w:val="normal0"/>
        <w:spacing w:before="0" w:beforeAutospacing="0" w:after="0" w:afterAutospacing="0"/>
        <w:jc w:val="both"/>
        <w:rPr>
          <w:lang w:val="ru-RU"/>
        </w:rPr>
      </w:pPr>
      <w:r w:rsidRPr="00CE280E">
        <w:rPr>
          <w:lang w:val="sr-Cyrl-CS"/>
        </w:rPr>
        <w:t xml:space="preserve">-   </w:t>
      </w:r>
      <w:r w:rsidRPr="00CE280E">
        <w:rPr>
          <w:lang w:val="ru-RU"/>
        </w:rPr>
        <w:t xml:space="preserve">копија плана за парцеле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предлог динамике и рокова изградње </w:t>
      </w:r>
    </w:p>
    <w:p w:rsidR="00CE280E" w:rsidRPr="00CE280E" w:rsidRDefault="00CE280E" w:rsidP="00CE280E">
      <w:pPr>
        <w:pStyle w:val="normal0"/>
        <w:spacing w:before="0" w:beforeAutospacing="0" w:after="0" w:afterAutospacing="0"/>
        <w:jc w:val="both"/>
        <w:rPr>
          <w:lang w:val="ru-RU"/>
        </w:rPr>
      </w:pPr>
    </w:p>
    <w:p w:rsidR="00CE280E" w:rsidRPr="00CE280E" w:rsidRDefault="00CE280E" w:rsidP="00CE280E">
      <w:pPr>
        <w:pStyle w:val="4clan"/>
        <w:spacing w:before="0" w:after="0"/>
        <w:outlineLvl w:val="0"/>
        <w:rPr>
          <w:sz w:val="22"/>
          <w:szCs w:val="22"/>
          <w:lang w:val="sr-Cyrl-CS"/>
        </w:rPr>
      </w:pPr>
      <w:r w:rsidRPr="00CE280E">
        <w:rPr>
          <w:sz w:val="22"/>
          <w:szCs w:val="22"/>
          <w:lang w:val="sr-Latn-CS"/>
        </w:rPr>
        <w:t>Члан</w:t>
      </w:r>
      <w:r w:rsidRPr="00CE280E">
        <w:rPr>
          <w:sz w:val="22"/>
          <w:szCs w:val="22"/>
          <w:lang w:val="sr-Cyrl-CS"/>
        </w:rPr>
        <w:t xml:space="preserve">  21.</w:t>
      </w:r>
    </w:p>
    <w:p w:rsidR="00CE280E" w:rsidRPr="00CE280E" w:rsidRDefault="00CE280E" w:rsidP="00CE280E">
      <w:pPr>
        <w:pStyle w:val="4clan"/>
        <w:spacing w:before="0" w:after="0"/>
        <w:jc w:val="both"/>
        <w:outlineLvl w:val="0"/>
        <w:rPr>
          <w:sz w:val="22"/>
          <w:szCs w:val="22"/>
          <w:lang w:val="sr-Cyrl-CS"/>
        </w:rPr>
      </w:pPr>
    </w:p>
    <w:p w:rsidR="00CE280E" w:rsidRPr="00CE280E" w:rsidRDefault="00CE280E" w:rsidP="00CE280E">
      <w:pPr>
        <w:pStyle w:val="4clan"/>
        <w:spacing w:before="0" w:after="0"/>
        <w:jc w:val="both"/>
        <w:outlineLvl w:val="0"/>
        <w:rPr>
          <w:sz w:val="22"/>
          <w:szCs w:val="22"/>
          <w:lang w:val="sr-Cyrl-CS"/>
        </w:rPr>
      </w:pPr>
    </w:p>
    <w:p w:rsidR="00CE280E" w:rsidRPr="00CE280E" w:rsidRDefault="00CE280E" w:rsidP="00CE280E">
      <w:pPr>
        <w:pStyle w:val="4clan"/>
        <w:spacing w:before="0" w:after="0"/>
        <w:jc w:val="both"/>
        <w:outlineLvl w:val="0"/>
        <w:rPr>
          <w:b w:val="0"/>
          <w:sz w:val="22"/>
          <w:szCs w:val="22"/>
          <w:lang w:val="sr-Cyrl-CS"/>
        </w:rPr>
      </w:pPr>
      <w:r w:rsidRPr="00CE280E">
        <w:rPr>
          <w:b w:val="0"/>
          <w:sz w:val="22"/>
          <w:szCs w:val="22"/>
          <w:lang w:val="sr-Cyrl-CS"/>
        </w:rPr>
        <w:t xml:space="preserve">Општинско веће након разматрања предлога лица из става 2. члана 18. ове Одлуке и достављене документације, припрема Елаборат о заједничком припремању, односно опремању грађевинског земљишта и предлог уговора о заједничком припремању, односно опремању грађевинског земљишта </w:t>
      </w:r>
    </w:p>
    <w:p w:rsidR="00CE280E" w:rsidRPr="00CE280E" w:rsidRDefault="00CE280E" w:rsidP="00CE280E">
      <w:pPr>
        <w:pStyle w:val="4clan"/>
        <w:spacing w:before="0" w:after="0"/>
        <w:jc w:val="both"/>
        <w:outlineLvl w:val="0"/>
        <w:rPr>
          <w:b w:val="0"/>
          <w:sz w:val="22"/>
          <w:szCs w:val="22"/>
          <w:lang w:val="sr-Cyrl-CS"/>
        </w:rPr>
      </w:pPr>
    </w:p>
    <w:p w:rsidR="00CE280E" w:rsidRPr="00CE280E" w:rsidRDefault="00CE280E" w:rsidP="00CE280E">
      <w:pPr>
        <w:pStyle w:val="4clan"/>
        <w:spacing w:before="0" w:after="0"/>
        <w:jc w:val="both"/>
        <w:outlineLvl w:val="0"/>
        <w:rPr>
          <w:b w:val="0"/>
          <w:sz w:val="22"/>
          <w:szCs w:val="22"/>
          <w:lang w:val="sr-Cyrl-CS"/>
        </w:rPr>
      </w:pPr>
      <w:r w:rsidRPr="00CE280E">
        <w:rPr>
          <w:b w:val="0"/>
          <w:sz w:val="22"/>
          <w:szCs w:val="22"/>
          <w:lang w:val="sr-Cyrl-CS"/>
        </w:rPr>
        <w:t>Елаборат из става 1. овог члана садржи:</w:t>
      </w:r>
    </w:p>
    <w:p w:rsidR="00CE280E" w:rsidRPr="00CE280E" w:rsidRDefault="00CE280E" w:rsidP="00CE280E">
      <w:pPr>
        <w:pStyle w:val="4clan"/>
        <w:spacing w:before="0" w:after="0"/>
        <w:jc w:val="both"/>
        <w:outlineLvl w:val="0"/>
        <w:rPr>
          <w:b w:val="0"/>
          <w:sz w:val="22"/>
          <w:szCs w:val="22"/>
          <w:lang w:val="sr-Cyrl-CS"/>
        </w:rPr>
      </w:pPr>
    </w:p>
    <w:p w:rsidR="00CE280E" w:rsidRPr="00CE280E" w:rsidRDefault="00CE280E" w:rsidP="00CE280E">
      <w:pPr>
        <w:pStyle w:val="4clan"/>
        <w:numPr>
          <w:ilvl w:val="0"/>
          <w:numId w:val="1"/>
        </w:numPr>
        <w:spacing w:before="0" w:after="0"/>
        <w:jc w:val="both"/>
        <w:rPr>
          <w:b w:val="0"/>
          <w:sz w:val="22"/>
          <w:szCs w:val="22"/>
          <w:lang w:val="sr-Latn-CS"/>
        </w:rPr>
      </w:pPr>
      <w:r w:rsidRPr="00CE280E">
        <w:rPr>
          <w:b w:val="0"/>
          <w:sz w:val="22"/>
          <w:szCs w:val="22"/>
          <w:lang w:val="sr-Latn-CS"/>
        </w:rPr>
        <w:t>податке о локацији односно зони,</w:t>
      </w:r>
    </w:p>
    <w:p w:rsidR="00CE280E" w:rsidRPr="00CE280E" w:rsidRDefault="00CE280E" w:rsidP="00CE280E">
      <w:pPr>
        <w:pStyle w:val="4clan"/>
        <w:numPr>
          <w:ilvl w:val="0"/>
          <w:numId w:val="1"/>
        </w:numPr>
        <w:spacing w:before="0" w:after="0"/>
        <w:jc w:val="both"/>
        <w:rPr>
          <w:b w:val="0"/>
          <w:sz w:val="22"/>
          <w:szCs w:val="22"/>
          <w:lang w:val="sr-Latn-CS"/>
        </w:rPr>
      </w:pPr>
      <w:r w:rsidRPr="00CE280E">
        <w:rPr>
          <w:b w:val="0"/>
          <w:sz w:val="22"/>
          <w:szCs w:val="22"/>
          <w:lang w:val="sr-Latn-CS"/>
        </w:rPr>
        <w:t xml:space="preserve">податке из урбанистичког плана и техничке услове за изградњу </w:t>
      </w:r>
      <w:r w:rsidRPr="00CE280E">
        <w:rPr>
          <w:b w:val="0"/>
          <w:sz w:val="22"/>
          <w:szCs w:val="22"/>
          <w:lang w:val="sr-Cyrl-CS"/>
        </w:rPr>
        <w:t>недостајуће</w:t>
      </w:r>
      <w:r w:rsidRPr="00CE280E">
        <w:rPr>
          <w:b w:val="0"/>
          <w:sz w:val="22"/>
          <w:szCs w:val="22"/>
          <w:lang w:val="sr-Latn-CS"/>
        </w:rPr>
        <w:t xml:space="preserve"> инфраструктуре,</w:t>
      </w:r>
    </w:p>
    <w:p w:rsidR="00CE280E" w:rsidRPr="00CE280E" w:rsidRDefault="00CE280E" w:rsidP="00CE280E">
      <w:pPr>
        <w:pStyle w:val="4clan"/>
        <w:numPr>
          <w:ilvl w:val="0"/>
          <w:numId w:val="1"/>
        </w:numPr>
        <w:spacing w:before="0" w:after="0"/>
        <w:jc w:val="both"/>
        <w:rPr>
          <w:b w:val="0"/>
          <w:sz w:val="22"/>
          <w:szCs w:val="22"/>
          <w:lang w:val="sr-Latn-CS"/>
        </w:rPr>
      </w:pPr>
      <w:r w:rsidRPr="00CE280E">
        <w:rPr>
          <w:b w:val="0"/>
          <w:sz w:val="22"/>
          <w:szCs w:val="22"/>
          <w:lang w:val="sr-Latn-CS"/>
        </w:rPr>
        <w:t>податке из програма уређивања грађевинског земљишта,</w:t>
      </w:r>
    </w:p>
    <w:p w:rsidR="00CE280E" w:rsidRPr="00CE280E" w:rsidRDefault="00CE280E" w:rsidP="00CE280E">
      <w:pPr>
        <w:pStyle w:val="4clan"/>
        <w:numPr>
          <w:ilvl w:val="0"/>
          <w:numId w:val="1"/>
        </w:numPr>
        <w:spacing w:before="0" w:after="0"/>
        <w:jc w:val="both"/>
        <w:rPr>
          <w:b w:val="0"/>
          <w:sz w:val="22"/>
          <w:szCs w:val="22"/>
          <w:lang w:val="sr-Latn-CS"/>
        </w:rPr>
      </w:pPr>
      <w:r w:rsidRPr="00CE280E">
        <w:rPr>
          <w:b w:val="0"/>
          <w:sz w:val="22"/>
          <w:szCs w:val="22"/>
          <w:lang w:val="sr-Latn-CS"/>
        </w:rPr>
        <w:t>границе локације која се опрема са пописом катастарских парцела,</w:t>
      </w:r>
    </w:p>
    <w:p w:rsidR="00CE280E" w:rsidRPr="00CE280E" w:rsidRDefault="00CE280E" w:rsidP="00CE280E">
      <w:pPr>
        <w:pStyle w:val="4clan"/>
        <w:numPr>
          <w:ilvl w:val="0"/>
          <w:numId w:val="1"/>
        </w:numPr>
        <w:spacing w:before="0" w:after="0"/>
        <w:jc w:val="both"/>
        <w:rPr>
          <w:b w:val="0"/>
          <w:sz w:val="22"/>
          <w:szCs w:val="22"/>
          <w:lang w:val="sr-Latn-CS"/>
        </w:rPr>
      </w:pPr>
      <w:r w:rsidRPr="00CE280E">
        <w:rPr>
          <w:b w:val="0"/>
          <w:sz w:val="22"/>
          <w:szCs w:val="22"/>
          <w:lang w:val="sr-Cyrl-CS"/>
        </w:rPr>
        <w:t xml:space="preserve">динамику и </w:t>
      </w:r>
      <w:r w:rsidRPr="00CE280E">
        <w:rPr>
          <w:b w:val="0"/>
          <w:sz w:val="22"/>
          <w:szCs w:val="22"/>
          <w:lang w:val="sr-Latn-CS"/>
        </w:rPr>
        <w:t>рок изградње комуналне инфраструктуре,</w:t>
      </w:r>
    </w:p>
    <w:p w:rsidR="00CE280E" w:rsidRPr="00CE280E" w:rsidRDefault="00CE280E" w:rsidP="00CE280E">
      <w:pPr>
        <w:pStyle w:val="normal0"/>
        <w:spacing w:before="0" w:beforeAutospacing="0" w:after="0" w:afterAutospacing="0"/>
        <w:rPr>
          <w:lang w:val="ru-RU"/>
        </w:rPr>
      </w:pPr>
      <w:r w:rsidRPr="00CE280E">
        <w:rPr>
          <w:lang w:val="sr-Cyrl-CS"/>
        </w:rPr>
        <w:t xml:space="preserve">     - </w:t>
      </w:r>
      <w:r w:rsidRPr="00CE280E">
        <w:rPr>
          <w:lang w:val="ru-RU"/>
        </w:rPr>
        <w:t xml:space="preserve">    обавезу _______ ( правно лице из члана 94 ст 2 Закона)  да обезбеди стручни надзор у току извођења радова</w:t>
      </w:r>
    </w:p>
    <w:p w:rsidR="00CE280E" w:rsidRPr="00CE280E" w:rsidRDefault="00CE280E" w:rsidP="00CE280E">
      <w:pPr>
        <w:pStyle w:val="normal0"/>
        <w:spacing w:before="0" w:beforeAutospacing="0" w:after="0" w:afterAutospacing="0"/>
        <w:rPr>
          <w:lang w:val="ru-RU"/>
        </w:rPr>
      </w:pPr>
      <w:r w:rsidRPr="00CE280E">
        <w:rPr>
          <w:lang w:val="ru-RU"/>
        </w:rPr>
        <w:t xml:space="preserve">     -   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 </w:t>
      </w:r>
    </w:p>
    <w:p w:rsidR="00CE280E" w:rsidRPr="00CE280E" w:rsidRDefault="00CE280E" w:rsidP="00CE280E">
      <w:pPr>
        <w:pStyle w:val="normal0"/>
        <w:spacing w:before="0" w:beforeAutospacing="0" w:after="0" w:afterAutospacing="0"/>
        <w:rPr>
          <w:lang w:val="ru-RU"/>
        </w:rPr>
      </w:pPr>
      <w:r w:rsidRPr="00CE280E">
        <w:rPr>
          <w:lang w:val="ru-RU"/>
        </w:rPr>
        <w:t xml:space="preserve">     -   одређивање објеката који се граде и који ће прећи у својину јединице локалне самоуправе; </w:t>
      </w:r>
    </w:p>
    <w:p w:rsidR="00CE280E" w:rsidRPr="00CE280E" w:rsidRDefault="00CE280E" w:rsidP="00CE280E">
      <w:pPr>
        <w:pStyle w:val="normal0"/>
        <w:spacing w:before="0" w:beforeAutospacing="0" w:after="0" w:afterAutospacing="0"/>
        <w:rPr>
          <w:lang w:val="ru-RU"/>
        </w:rPr>
      </w:pPr>
      <w:r w:rsidRPr="00CE280E">
        <w:rPr>
          <w:lang w:val="ru-RU"/>
        </w:rPr>
        <w:t xml:space="preserve">     -   одређивање износа учешћа лица из става 1. овог члана у финансирању припремања, односно опремања грађевинског земљишта који ће бити умањен за износ доприноса за уређивање грађевинског земљишта; </w:t>
      </w:r>
    </w:p>
    <w:p w:rsidR="00CE280E" w:rsidRPr="00CE280E" w:rsidRDefault="00CE280E" w:rsidP="00CE280E">
      <w:pPr>
        <w:pStyle w:val="normal0"/>
        <w:spacing w:before="0" w:beforeAutospacing="0" w:after="0" w:afterAutospacing="0"/>
        <w:rPr>
          <w:lang w:val="ru-RU"/>
        </w:rPr>
      </w:pPr>
      <w:r w:rsidRPr="00CE280E">
        <w:rPr>
          <w:lang w:val="ru-RU"/>
        </w:rPr>
        <w:t xml:space="preserve">      -  средства обезбеђења испуњења обавеза уговорних страна. </w:t>
      </w:r>
    </w:p>
    <w:p w:rsidR="00CE280E" w:rsidRPr="00CE280E" w:rsidRDefault="00CE280E" w:rsidP="00CE280E">
      <w:pPr>
        <w:pStyle w:val="4clan"/>
        <w:spacing w:before="0" w:after="0"/>
        <w:outlineLvl w:val="0"/>
        <w:rPr>
          <w:sz w:val="22"/>
          <w:szCs w:val="22"/>
          <w:lang w:val="sr-Cyrl-CS"/>
        </w:rPr>
      </w:pPr>
    </w:p>
    <w:p w:rsidR="00CE280E" w:rsidRPr="00CE280E" w:rsidRDefault="00CE280E" w:rsidP="00CE280E">
      <w:pPr>
        <w:pStyle w:val="4clan"/>
        <w:spacing w:before="0" w:after="0"/>
        <w:outlineLvl w:val="0"/>
        <w:rPr>
          <w:sz w:val="22"/>
          <w:szCs w:val="22"/>
          <w:lang w:val="sr-Cyrl-CS"/>
        </w:rPr>
      </w:pPr>
      <w:r w:rsidRPr="00CE280E">
        <w:rPr>
          <w:sz w:val="22"/>
          <w:szCs w:val="22"/>
          <w:lang w:val="sr-Cyrl-CS"/>
        </w:rPr>
        <w:t>Члан 22.</w:t>
      </w:r>
    </w:p>
    <w:p w:rsidR="00CE280E" w:rsidRPr="00CE280E" w:rsidRDefault="00CE280E" w:rsidP="00CE280E">
      <w:pPr>
        <w:pStyle w:val="4clan"/>
        <w:spacing w:before="0" w:after="0"/>
        <w:jc w:val="both"/>
        <w:outlineLvl w:val="0"/>
        <w:rPr>
          <w:b w:val="0"/>
          <w:sz w:val="22"/>
          <w:szCs w:val="22"/>
          <w:lang w:val="sr-Cyrl-CS"/>
        </w:rPr>
      </w:pPr>
    </w:p>
    <w:p w:rsidR="00CE280E" w:rsidRPr="00CE280E" w:rsidRDefault="00CE280E" w:rsidP="00CE280E">
      <w:pPr>
        <w:pStyle w:val="4clan"/>
        <w:spacing w:before="0" w:after="0"/>
        <w:jc w:val="both"/>
        <w:outlineLvl w:val="0"/>
        <w:rPr>
          <w:b w:val="0"/>
          <w:sz w:val="22"/>
          <w:szCs w:val="22"/>
          <w:lang w:val="sr-Cyrl-CS"/>
        </w:rPr>
      </w:pPr>
      <w:r w:rsidRPr="00CE280E">
        <w:rPr>
          <w:b w:val="0"/>
          <w:sz w:val="22"/>
          <w:szCs w:val="22"/>
          <w:lang w:val="sr-Cyrl-CS"/>
        </w:rPr>
        <w:t>На основу елабората из члана 19 ове Одлуке закључује се Уговор о заједничком припремању, односно опремању грађевинског земљишта између лица из става 2. члана 19  ове одлуке и ____________ (правно лице из чл 94 став 2 Закона).</w:t>
      </w:r>
    </w:p>
    <w:p w:rsidR="00CE280E" w:rsidRPr="00CE280E" w:rsidRDefault="00CE280E" w:rsidP="00CE280E">
      <w:pPr>
        <w:pStyle w:val="4clan"/>
        <w:spacing w:before="0" w:after="0"/>
        <w:jc w:val="both"/>
        <w:outlineLvl w:val="0"/>
        <w:rPr>
          <w:b w:val="0"/>
          <w:sz w:val="22"/>
          <w:szCs w:val="22"/>
          <w:lang w:val="sr-Cyrl-CS"/>
        </w:rPr>
      </w:pPr>
    </w:p>
    <w:p w:rsidR="00CE280E" w:rsidRPr="00CE280E" w:rsidRDefault="00CE280E" w:rsidP="00CE280E">
      <w:pPr>
        <w:pStyle w:val="4clan"/>
        <w:spacing w:before="0" w:after="0"/>
        <w:jc w:val="both"/>
        <w:outlineLvl w:val="0"/>
        <w:rPr>
          <w:b w:val="0"/>
          <w:sz w:val="22"/>
          <w:szCs w:val="22"/>
          <w:lang w:val="sr-Cyrl-CS"/>
        </w:rPr>
      </w:pPr>
      <w:r w:rsidRPr="00CE280E">
        <w:rPr>
          <w:b w:val="0"/>
          <w:sz w:val="22"/>
          <w:szCs w:val="22"/>
          <w:lang w:val="sr-Cyrl-CS"/>
        </w:rPr>
        <w:t xml:space="preserve">Уговор из става 1. овог члана садржи следеће: </w:t>
      </w:r>
    </w:p>
    <w:p w:rsidR="00CE280E" w:rsidRPr="00CE280E" w:rsidRDefault="00CE280E" w:rsidP="00CE280E">
      <w:pPr>
        <w:pStyle w:val="4clan"/>
        <w:spacing w:before="0" w:after="0"/>
        <w:jc w:val="both"/>
        <w:outlineLvl w:val="0"/>
        <w:rPr>
          <w:b w:val="0"/>
          <w:sz w:val="22"/>
          <w:szCs w:val="22"/>
          <w:lang w:val="sr-Cyrl-CS"/>
        </w:rPr>
      </w:pPr>
    </w:p>
    <w:p w:rsidR="00CE280E" w:rsidRPr="00CE280E" w:rsidRDefault="00CE280E" w:rsidP="00CE280E">
      <w:pPr>
        <w:pStyle w:val="normal0"/>
        <w:spacing w:before="0" w:beforeAutospacing="0" w:after="0" w:afterAutospacing="0"/>
        <w:jc w:val="both"/>
        <w:rPr>
          <w:lang w:val="sr-Cyrl-CS"/>
        </w:rPr>
      </w:pPr>
      <w:r w:rsidRPr="00CE280E">
        <w:rPr>
          <w:lang w:val="sr-Cyrl-CS"/>
        </w:rPr>
        <w:t xml:space="preserve">- </w:t>
      </w:r>
      <w:r w:rsidRPr="00CE280E">
        <w:rPr>
          <w:lang w:val="ru-RU"/>
        </w:rPr>
        <w:t>податке</w:t>
      </w:r>
      <w:r w:rsidRPr="00CE280E">
        <w:rPr>
          <w:lang w:val="sr-Cyrl-CS"/>
        </w:rPr>
        <w:t xml:space="preserve"> </w:t>
      </w:r>
      <w:r w:rsidRPr="00CE280E">
        <w:rPr>
          <w:lang w:val="ru-RU"/>
        </w:rPr>
        <w:t>о</w:t>
      </w:r>
      <w:r w:rsidRPr="00CE280E">
        <w:rPr>
          <w:lang w:val="sr-Cyrl-CS"/>
        </w:rPr>
        <w:t xml:space="preserve"> </w:t>
      </w:r>
      <w:r w:rsidRPr="00CE280E">
        <w:rPr>
          <w:lang w:val="ru-RU"/>
        </w:rPr>
        <w:t>локацији</w:t>
      </w:r>
      <w:r w:rsidRPr="00CE280E">
        <w:rPr>
          <w:lang w:val="sr-Cyrl-CS"/>
        </w:rPr>
        <w:t xml:space="preserve">, </w:t>
      </w:r>
      <w:r w:rsidRPr="00CE280E">
        <w:rPr>
          <w:lang w:val="ru-RU"/>
        </w:rPr>
        <w:t>односно</w:t>
      </w:r>
      <w:r w:rsidRPr="00CE280E">
        <w:rPr>
          <w:lang w:val="sr-Cyrl-CS"/>
        </w:rPr>
        <w:t xml:space="preserve"> </w:t>
      </w:r>
      <w:r w:rsidRPr="00CE280E">
        <w:rPr>
          <w:lang w:val="ru-RU"/>
        </w:rPr>
        <w:t>зони</w:t>
      </w:r>
      <w:r w:rsidRPr="00CE280E">
        <w:rPr>
          <w:lang w:val="sr-Cyrl-CS"/>
        </w:rPr>
        <w:t xml:space="preserve"> </w:t>
      </w:r>
      <w:r w:rsidRPr="00CE280E">
        <w:rPr>
          <w:lang w:val="ru-RU"/>
        </w:rPr>
        <w:t>у</w:t>
      </w:r>
      <w:r w:rsidRPr="00CE280E">
        <w:rPr>
          <w:lang w:val="sr-Cyrl-CS"/>
        </w:rPr>
        <w:t xml:space="preserve"> </w:t>
      </w:r>
      <w:r w:rsidRPr="00CE280E">
        <w:rPr>
          <w:lang w:val="ru-RU"/>
        </w:rPr>
        <w:t>којој</w:t>
      </w:r>
      <w:r w:rsidRPr="00CE280E">
        <w:rPr>
          <w:lang w:val="sr-Cyrl-CS"/>
        </w:rPr>
        <w:t xml:space="preserve"> </w:t>
      </w:r>
      <w:r w:rsidRPr="00CE280E">
        <w:rPr>
          <w:lang w:val="ru-RU"/>
        </w:rPr>
        <w:t>се</w:t>
      </w:r>
      <w:r w:rsidRPr="00CE280E">
        <w:rPr>
          <w:lang w:val="sr-Cyrl-CS"/>
        </w:rPr>
        <w:t xml:space="preserve"> </w:t>
      </w:r>
      <w:r w:rsidRPr="00CE280E">
        <w:rPr>
          <w:lang w:val="ru-RU"/>
        </w:rPr>
        <w:t>планира</w:t>
      </w:r>
      <w:r w:rsidRPr="00CE280E">
        <w:rPr>
          <w:lang w:val="sr-Cyrl-CS"/>
        </w:rPr>
        <w:t xml:space="preserve"> </w:t>
      </w:r>
      <w:r w:rsidRPr="00CE280E">
        <w:rPr>
          <w:lang w:val="ru-RU"/>
        </w:rPr>
        <w:t>опремања</w:t>
      </w:r>
      <w:r w:rsidRPr="00CE280E">
        <w:rPr>
          <w:lang w:val="sr-Cyrl-CS"/>
        </w:rPr>
        <w:t xml:space="preserve"> </w:t>
      </w:r>
      <w:r w:rsidRPr="00CE280E">
        <w:rPr>
          <w:lang w:val="ru-RU"/>
        </w:rPr>
        <w:t>гра</w:t>
      </w:r>
      <w:r w:rsidRPr="00CE280E">
        <w:rPr>
          <w:lang w:val="sr-Cyrl-CS"/>
        </w:rPr>
        <w:t>ђ</w:t>
      </w:r>
      <w:r w:rsidRPr="00CE280E">
        <w:rPr>
          <w:lang w:val="ru-RU"/>
        </w:rPr>
        <w:t>евинског</w:t>
      </w:r>
      <w:r w:rsidRPr="00CE280E">
        <w:rPr>
          <w:lang w:val="sr-Cyrl-CS"/>
        </w:rPr>
        <w:t xml:space="preserve"> </w:t>
      </w:r>
      <w:r w:rsidRPr="00CE280E">
        <w:rPr>
          <w:lang w:val="ru-RU"/>
        </w:rPr>
        <w:t>земљи</w:t>
      </w:r>
      <w:r w:rsidRPr="00CE280E">
        <w:rPr>
          <w:lang w:val="sr-Cyrl-CS"/>
        </w:rPr>
        <w:t>ш</w:t>
      </w:r>
      <w:r w:rsidRPr="00CE280E">
        <w:rPr>
          <w:lang w:val="ru-RU"/>
        </w:rPr>
        <w:t>та</w:t>
      </w:r>
      <w:r w:rsidRPr="00CE280E">
        <w:rPr>
          <w:lang w:val="sr-Cyrl-CS"/>
        </w:rPr>
        <w:t xml:space="preserve">;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податке из планског документа и техничке услове за изградњу;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податке из програма уређивања грађевинског земљишта;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границе локације која се припрема, односно опрема са пописом катастарских парцела;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динамику и рок изградње;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обавезу ________  (правно лице из чл 94 став 2 Закона) да обезбеди стручни надзор у току извођења радова; </w:t>
      </w:r>
    </w:p>
    <w:p w:rsidR="00CE280E" w:rsidRPr="00CE280E" w:rsidRDefault="00CE280E" w:rsidP="00CE280E">
      <w:pPr>
        <w:pStyle w:val="normal0"/>
        <w:spacing w:before="0" w:beforeAutospacing="0" w:after="0" w:afterAutospacing="0"/>
        <w:jc w:val="both"/>
        <w:rPr>
          <w:lang w:val="ru-RU"/>
        </w:rPr>
      </w:pPr>
      <w:r w:rsidRPr="00CE280E">
        <w:rPr>
          <w:lang w:val="ru-RU"/>
        </w:rPr>
        <w:lastRenderedPageBreak/>
        <w:t xml:space="preserve">- одређивање учешћа сваке уговорне стране у обезбеђивању, односно финансирању израде техничке документације и стручне контроле техничке документације, извођењу радова и избору извођача радова, као и других трошкова у вези са опремањем грађевинског земљишта, укључујући висину и рокове обезбеђивања финансијских и других средстава; </w:t>
      </w:r>
    </w:p>
    <w:p w:rsidR="00CE280E" w:rsidRPr="00CE280E" w:rsidRDefault="00CE280E" w:rsidP="00CE280E">
      <w:pPr>
        <w:pStyle w:val="normal0"/>
        <w:spacing w:before="0" w:beforeAutospacing="0" w:after="0" w:afterAutospacing="0"/>
        <w:jc w:val="both"/>
        <w:rPr>
          <w:lang w:val="ru-RU"/>
        </w:rPr>
      </w:pPr>
      <w:r w:rsidRPr="00CE280E">
        <w:rPr>
          <w:lang w:val="ru-RU"/>
        </w:rPr>
        <w:t xml:space="preserve">- одређивање објеката који се граде и који ће прећи у својину јединице локалне самоуправе; </w:t>
      </w:r>
    </w:p>
    <w:p w:rsidR="00CE280E" w:rsidRPr="00CE280E" w:rsidRDefault="00CE280E" w:rsidP="00CE280E">
      <w:pPr>
        <w:pStyle w:val="Normal1"/>
        <w:spacing w:before="0" w:beforeAutospacing="0" w:after="0" w:afterAutospacing="0"/>
        <w:jc w:val="both"/>
        <w:rPr>
          <w:lang w:val="ru-RU"/>
        </w:rPr>
      </w:pPr>
      <w:r w:rsidRPr="00CE280E">
        <w:rPr>
          <w:lang w:val="ru-RU"/>
        </w:rPr>
        <w:t xml:space="preserve">- одређивање износа учешћа лица из става 1. овог члана у финансирању припремања, односно опремања грађевинског земљишта за који ће бити умањен износ доприноса за уређивање грађевинског земљишта </w:t>
      </w:r>
    </w:p>
    <w:p w:rsidR="00CE280E" w:rsidRPr="00CE280E" w:rsidRDefault="00CE280E" w:rsidP="00CE280E">
      <w:pPr>
        <w:pStyle w:val="Normal1"/>
        <w:spacing w:before="0" w:beforeAutospacing="0" w:after="0" w:afterAutospacing="0"/>
        <w:jc w:val="both"/>
        <w:rPr>
          <w:lang w:val="ru-RU"/>
        </w:rPr>
      </w:pPr>
      <w:r w:rsidRPr="00CE280E">
        <w:rPr>
          <w:lang w:val="ru-RU"/>
        </w:rPr>
        <w:t>- вредност земљишта које инвеститор уступа јединици локалне самоуправе за изградњу инфраструктурних објеката</w:t>
      </w:r>
    </w:p>
    <w:p w:rsidR="00CE280E" w:rsidRPr="00CE280E" w:rsidRDefault="00CE280E" w:rsidP="00CE280E">
      <w:pPr>
        <w:pStyle w:val="normal0"/>
        <w:spacing w:before="0" w:beforeAutospacing="0" w:after="0" w:afterAutospacing="0"/>
        <w:jc w:val="both"/>
        <w:rPr>
          <w:lang w:val="ru-RU"/>
        </w:rPr>
      </w:pPr>
      <w:r w:rsidRPr="00CE280E">
        <w:rPr>
          <w:lang w:val="ru-RU"/>
        </w:rPr>
        <w:t xml:space="preserve">- средства обезбеђења за испуњење обавеза уговорних страна. </w:t>
      </w:r>
    </w:p>
    <w:p w:rsidR="00CE280E" w:rsidRPr="00CE280E" w:rsidRDefault="00CE280E" w:rsidP="00CE280E">
      <w:pPr>
        <w:pStyle w:val="4clan"/>
        <w:spacing w:before="0" w:after="0"/>
        <w:ind w:left="360"/>
        <w:jc w:val="both"/>
        <w:rPr>
          <w:b w:val="0"/>
          <w:sz w:val="22"/>
          <w:szCs w:val="22"/>
          <w:lang w:val="sr-Latn-CS"/>
        </w:rPr>
      </w:pPr>
    </w:p>
    <w:bookmarkEnd w:id="3"/>
    <w:p w:rsidR="00CE280E" w:rsidRPr="00CE280E" w:rsidRDefault="00CE280E" w:rsidP="00CE280E">
      <w:pPr>
        <w:pStyle w:val="4clan"/>
        <w:spacing w:before="0" w:after="0"/>
        <w:jc w:val="both"/>
        <w:rPr>
          <w:sz w:val="22"/>
          <w:szCs w:val="22"/>
          <w:lang w:val="sr-Cyrl-CS"/>
        </w:rPr>
      </w:pPr>
    </w:p>
    <w:p w:rsidR="00CE280E" w:rsidRPr="00CE280E" w:rsidRDefault="00CE280E" w:rsidP="00CE280E">
      <w:pPr>
        <w:jc w:val="center"/>
        <w:rPr>
          <w:rFonts w:ascii="Arial" w:hAnsi="Arial" w:cs="Arial"/>
          <w:b/>
          <w:bCs/>
        </w:rPr>
      </w:pPr>
      <w:r w:rsidRPr="00CE280E">
        <w:rPr>
          <w:rFonts w:ascii="Arial" w:hAnsi="Arial" w:cs="Arial"/>
          <w:b/>
          <w:caps/>
          <w:lang w:val="sr-Latn-CS"/>
        </w:rPr>
        <w:t>VI</w:t>
      </w:r>
      <w:r w:rsidRPr="00CE280E">
        <w:rPr>
          <w:rFonts w:ascii="Arial" w:hAnsi="Arial" w:cs="Arial"/>
          <w:b/>
          <w:bCs/>
          <w:lang w:val="ru-RU"/>
        </w:rPr>
        <w:tab/>
        <w:t xml:space="preserve">ПРЕЛАЗНЕ И ЗАВРШНЕ ОДРЕДБЕ </w:t>
      </w:r>
    </w:p>
    <w:p w:rsidR="00CE280E" w:rsidRPr="00CE280E" w:rsidRDefault="00CE280E" w:rsidP="00CE280E">
      <w:pPr>
        <w:jc w:val="center"/>
        <w:outlineLvl w:val="0"/>
        <w:rPr>
          <w:rFonts w:ascii="Arial" w:hAnsi="Arial" w:cs="Arial"/>
          <w:b/>
          <w:bCs/>
        </w:rPr>
      </w:pPr>
      <w:r w:rsidRPr="00CE280E">
        <w:rPr>
          <w:rFonts w:ascii="Arial" w:hAnsi="Arial" w:cs="Arial"/>
          <w:b/>
          <w:bCs/>
          <w:lang w:val="ru-RU"/>
        </w:rPr>
        <w:t xml:space="preserve">Члан </w:t>
      </w:r>
      <w:r w:rsidRPr="00CE280E">
        <w:rPr>
          <w:rFonts w:ascii="Arial" w:hAnsi="Arial" w:cs="Arial"/>
          <w:b/>
          <w:bCs/>
          <w:lang w:val="sr-Cyrl-CS"/>
        </w:rPr>
        <w:t>23</w:t>
      </w:r>
    </w:p>
    <w:p w:rsidR="00CE280E" w:rsidRPr="00CE280E" w:rsidRDefault="00CE280E" w:rsidP="00CE280E">
      <w:pPr>
        <w:pStyle w:val="normal0"/>
        <w:spacing w:before="0" w:beforeAutospacing="0" w:after="0" w:afterAutospacing="0"/>
        <w:jc w:val="both"/>
        <w:rPr>
          <w:lang w:val="ru-RU"/>
        </w:rPr>
      </w:pPr>
      <w:r w:rsidRPr="00CE280E">
        <w:rPr>
          <w:lang w:val="ru-RU"/>
        </w:rPr>
        <w:t>Инвеститори који су са јединицом локалне самоуправе закључили уговор о накнади за уређивање грађевинског земљишта за изградњу објеката, по раније важећим законима и општим актима јединице локалне самоуправе, по којима накнада није плаћена у целости, имају право на закључивање анекса уговора и обрачун доприноса у складу са овом Одлуком</w:t>
      </w:r>
      <w:r w:rsidRPr="00CE280E">
        <w:rPr>
          <w:rStyle w:val="FootnoteReference"/>
          <w:lang w:val="ru-RU"/>
        </w:rPr>
        <w:footnoteReference w:id="4"/>
      </w:r>
      <w:r w:rsidRPr="00CE280E">
        <w:rPr>
          <w:lang w:val="ru-RU"/>
        </w:rPr>
        <w:t>.</w:t>
      </w:r>
    </w:p>
    <w:p w:rsidR="00CE280E" w:rsidRPr="00CE280E" w:rsidRDefault="00CE280E" w:rsidP="00CE280E">
      <w:pPr>
        <w:pStyle w:val="normal0"/>
        <w:spacing w:before="0" w:beforeAutospacing="0" w:after="0" w:afterAutospacing="0"/>
        <w:jc w:val="both"/>
        <w:rPr>
          <w:lang w:val="ru-RU"/>
        </w:rPr>
      </w:pPr>
    </w:p>
    <w:p w:rsidR="00CE280E" w:rsidRPr="00CE280E" w:rsidRDefault="00CE280E" w:rsidP="00CE280E">
      <w:pPr>
        <w:pStyle w:val="normal0"/>
        <w:spacing w:before="0" w:beforeAutospacing="0" w:after="0" w:afterAutospacing="0"/>
        <w:jc w:val="both"/>
        <w:rPr>
          <w:color w:val="FF0000"/>
          <w:lang w:val="ru-RU"/>
        </w:rPr>
      </w:pPr>
    </w:p>
    <w:p w:rsidR="00CE280E" w:rsidRPr="00CE280E" w:rsidRDefault="00CE280E" w:rsidP="00CE280E">
      <w:pPr>
        <w:pStyle w:val="normal0"/>
        <w:spacing w:before="0" w:beforeAutospacing="0" w:after="0" w:afterAutospacing="0"/>
        <w:jc w:val="center"/>
        <w:rPr>
          <w:b/>
          <w:lang w:val="ru-RU"/>
        </w:rPr>
      </w:pPr>
      <w:r w:rsidRPr="00CE280E">
        <w:rPr>
          <w:b/>
          <w:lang w:val="ru-RU"/>
        </w:rPr>
        <w:t>Члан 24</w:t>
      </w:r>
    </w:p>
    <w:p w:rsidR="00CE280E" w:rsidRPr="00CE280E" w:rsidRDefault="00CE280E" w:rsidP="00CE280E">
      <w:pPr>
        <w:pStyle w:val="normal0"/>
        <w:spacing w:before="0" w:beforeAutospacing="0" w:after="0" w:afterAutospacing="0"/>
        <w:rPr>
          <w:lang w:val="ru-RU"/>
        </w:rPr>
      </w:pPr>
    </w:p>
    <w:p w:rsidR="00CE280E" w:rsidRPr="00CE280E" w:rsidRDefault="00CE280E" w:rsidP="00CE280E">
      <w:pPr>
        <w:pStyle w:val="normal0"/>
        <w:spacing w:before="0" w:beforeAutospacing="0" w:after="0" w:afterAutospacing="0"/>
        <w:jc w:val="both"/>
        <w:rPr>
          <w:lang w:val="ru-RU"/>
        </w:rPr>
      </w:pPr>
      <w:r w:rsidRPr="00CE280E">
        <w:rPr>
          <w:lang w:val="ru-RU"/>
        </w:rPr>
        <w:t xml:space="preserve">Инвеститор који је уговорио накнаду за уређивање грађевинског земљишта по раније важећим прописима има право на раскид уговора и повраћај уплаћених средстава у  номиналном износу, уколико од надлежне управе достави доказ да није издата потврда о пријему документације, односно грађевинска дозвола, односно да инвеститор не може остварити право изградње објекта на основу издате документације као и да није започета изградња објекта. </w:t>
      </w:r>
    </w:p>
    <w:p w:rsidR="00CE280E" w:rsidRPr="00CE280E" w:rsidRDefault="00CE280E" w:rsidP="00CE280E">
      <w:pPr>
        <w:pStyle w:val="normal0"/>
        <w:spacing w:before="0" w:beforeAutospacing="0" w:after="0" w:afterAutospacing="0"/>
        <w:jc w:val="center"/>
        <w:rPr>
          <w:b/>
          <w:lang w:val="ru-RU"/>
        </w:rPr>
      </w:pPr>
    </w:p>
    <w:p w:rsidR="00CE280E" w:rsidRPr="00CE280E" w:rsidRDefault="00CE280E" w:rsidP="00CE280E">
      <w:pPr>
        <w:pStyle w:val="normal0"/>
        <w:spacing w:before="0" w:beforeAutospacing="0" w:after="0" w:afterAutospacing="0"/>
        <w:jc w:val="center"/>
        <w:rPr>
          <w:b/>
          <w:lang w:val="ru-RU"/>
        </w:rPr>
      </w:pPr>
      <w:r w:rsidRPr="00CE280E">
        <w:rPr>
          <w:b/>
          <w:lang w:val="ru-RU"/>
        </w:rPr>
        <w:t>Члан 25</w:t>
      </w:r>
    </w:p>
    <w:p w:rsidR="00CE280E" w:rsidRPr="00CE280E" w:rsidRDefault="00CE280E" w:rsidP="00CE280E">
      <w:pPr>
        <w:pStyle w:val="normal0"/>
        <w:spacing w:before="0" w:beforeAutospacing="0" w:after="0" w:afterAutospacing="0"/>
        <w:jc w:val="both"/>
        <w:rPr>
          <w:color w:val="FF0000"/>
          <w:lang w:val="ru-RU"/>
        </w:rPr>
      </w:pPr>
    </w:p>
    <w:p w:rsidR="00CE280E" w:rsidRPr="00CE280E" w:rsidRDefault="00CE280E" w:rsidP="00CE280E">
      <w:pPr>
        <w:adjustRightInd w:val="0"/>
        <w:jc w:val="both"/>
        <w:rPr>
          <w:rFonts w:ascii="Arial" w:hAnsi="Arial" w:cs="Arial"/>
          <w:color w:val="000000"/>
          <w:lang w:val="ru-RU"/>
        </w:rPr>
      </w:pPr>
      <w:r w:rsidRPr="00CE280E">
        <w:rPr>
          <w:rFonts w:ascii="Arial" w:hAnsi="Arial" w:cs="Arial"/>
          <w:color w:val="000000"/>
          <w:lang w:val="ru-RU"/>
        </w:rPr>
        <w:t xml:space="preserve">Инвеститори који су закључили уговоре са </w:t>
      </w:r>
      <w:r w:rsidRPr="00CE280E">
        <w:rPr>
          <w:rFonts w:ascii="Arial" w:hAnsi="Arial" w:cs="Arial"/>
          <w:color w:val="000000"/>
        </w:rPr>
        <w:t>Oпштином Пожега</w:t>
      </w:r>
      <w:r w:rsidRPr="00CE280E">
        <w:rPr>
          <w:rFonts w:ascii="Arial" w:hAnsi="Arial" w:cs="Arial"/>
          <w:color w:val="000000"/>
          <w:lang w:val="ru-RU"/>
        </w:rPr>
        <w:t xml:space="preserve"> о регулисању накнаде за уређивање грађевинског земљишта или исте закључе до ступања на снагу ове Одлуке у обавези су да плаћају накнаду за уређивање грађевинског земљишта у свему у складу са закљученим уговором.</w:t>
      </w:r>
    </w:p>
    <w:p w:rsidR="00CE280E" w:rsidRPr="00CE280E" w:rsidRDefault="00CE280E" w:rsidP="00CE280E">
      <w:pPr>
        <w:pStyle w:val="normal0"/>
        <w:spacing w:before="0" w:beforeAutospacing="0" w:after="0" w:afterAutospacing="0"/>
        <w:jc w:val="center"/>
        <w:rPr>
          <w:b/>
          <w:lang w:val="ru-RU"/>
        </w:rPr>
      </w:pPr>
      <w:r w:rsidRPr="00CE280E">
        <w:rPr>
          <w:b/>
          <w:lang w:val="ru-RU"/>
        </w:rPr>
        <w:t>Члан 26</w:t>
      </w:r>
    </w:p>
    <w:p w:rsidR="00CE280E" w:rsidRPr="00CE280E" w:rsidRDefault="00CE280E" w:rsidP="00CE280E">
      <w:pPr>
        <w:pStyle w:val="normal0"/>
        <w:spacing w:before="0" w:beforeAutospacing="0" w:after="0" w:afterAutospacing="0"/>
        <w:jc w:val="center"/>
        <w:rPr>
          <w:u w:val="single"/>
          <w:lang w:val="ru-RU"/>
        </w:rPr>
      </w:pPr>
    </w:p>
    <w:p w:rsidR="00CE280E" w:rsidRPr="00CE280E" w:rsidRDefault="00CE280E" w:rsidP="00CE280E">
      <w:pPr>
        <w:pStyle w:val="normal0"/>
        <w:spacing w:before="0" w:beforeAutospacing="0" w:after="0" w:afterAutospacing="0"/>
        <w:jc w:val="both"/>
        <w:rPr>
          <w:lang w:val="ru-RU"/>
        </w:rPr>
      </w:pPr>
      <w:r w:rsidRPr="00CE280E">
        <w:rPr>
          <w:lang w:val="ru-RU"/>
        </w:rPr>
        <w:t>Ступањем на снагу ове Одлуке, престају да важ</w:t>
      </w:r>
      <w:r w:rsidRPr="00CE280E">
        <w:t>e</w:t>
      </w:r>
      <w:r w:rsidRPr="00CE280E">
        <w:rPr>
          <w:lang w:val="ru-RU"/>
        </w:rPr>
        <w:t xml:space="preserve"> одредбе Одлуке о грађевинском земљишту ( Сл.лист општине Пожега бр.3/10), Одлука о изменама и допунама одлуке  о грађевинском земљишту (Сл.лист општине Пожега бр.2/11) и Одлука о изменама и допунама одлуке  о грађевинском земљишту (Сл.лист општине Пожега бр.3/14) и Одлука </w:t>
      </w:r>
      <w:r w:rsidRPr="00CE280E">
        <w:rPr>
          <w:lang w:val="ru-RU"/>
        </w:rPr>
        <w:lastRenderedPageBreak/>
        <w:t>о изменама и допунама одлуке  о грађевинском земљишту (Сл.лист општине Пожега  бр.1/15).</w:t>
      </w:r>
    </w:p>
    <w:p w:rsidR="00CE280E" w:rsidRPr="00CE280E" w:rsidRDefault="00CE280E" w:rsidP="00CE280E">
      <w:pPr>
        <w:jc w:val="center"/>
        <w:rPr>
          <w:rFonts w:ascii="Arial" w:hAnsi="Arial" w:cs="Arial"/>
          <w:bCs/>
          <w:lang w:val="sr-Cyrl-CS"/>
        </w:rPr>
      </w:pPr>
    </w:p>
    <w:p w:rsidR="00CE280E" w:rsidRPr="00CE280E" w:rsidRDefault="00CE280E" w:rsidP="00CE280E">
      <w:pPr>
        <w:jc w:val="center"/>
        <w:rPr>
          <w:rFonts w:ascii="Arial" w:hAnsi="Arial" w:cs="Arial"/>
          <w:b/>
          <w:bCs/>
        </w:rPr>
      </w:pPr>
      <w:r w:rsidRPr="00CE280E">
        <w:rPr>
          <w:rFonts w:ascii="Arial" w:hAnsi="Arial" w:cs="Arial"/>
          <w:b/>
          <w:bCs/>
        </w:rPr>
        <w:t>Члан 2</w:t>
      </w:r>
      <w:r w:rsidRPr="00CE280E">
        <w:rPr>
          <w:rFonts w:ascii="Arial" w:hAnsi="Arial" w:cs="Arial"/>
          <w:b/>
          <w:bCs/>
          <w:lang w:val="sr-Cyrl-CS"/>
        </w:rPr>
        <w:t>7</w:t>
      </w:r>
      <w:r w:rsidRPr="00CE280E">
        <w:rPr>
          <w:rFonts w:ascii="Arial" w:hAnsi="Arial" w:cs="Arial"/>
          <w:b/>
          <w:bCs/>
        </w:rPr>
        <w:t>.</w:t>
      </w:r>
    </w:p>
    <w:p w:rsidR="00CE280E" w:rsidRPr="00CE280E" w:rsidRDefault="00CE280E" w:rsidP="00CE280E">
      <w:pPr>
        <w:ind w:firstLine="720"/>
        <w:jc w:val="both"/>
        <w:rPr>
          <w:rFonts w:ascii="Arial" w:hAnsi="Arial" w:cs="Arial"/>
        </w:rPr>
      </w:pPr>
      <w:r w:rsidRPr="00CE280E">
        <w:rPr>
          <w:rFonts w:ascii="Arial" w:hAnsi="Arial" w:cs="Arial"/>
        </w:rPr>
        <w:t>Ова одлука ступа на снагу осмог дана од дана објављивања у Службеном листу Општине Пожега</w:t>
      </w:r>
    </w:p>
    <w:p w:rsidR="00CE280E" w:rsidRPr="00CE280E" w:rsidRDefault="00CE280E" w:rsidP="00CE280E">
      <w:pPr>
        <w:jc w:val="center"/>
        <w:rPr>
          <w:rFonts w:ascii="Arial" w:hAnsi="Arial" w:cs="Arial"/>
          <w:b/>
          <w:bCs/>
        </w:rPr>
      </w:pPr>
      <w:r w:rsidRPr="00CE280E">
        <w:rPr>
          <w:rFonts w:ascii="Arial" w:hAnsi="Arial" w:cs="Arial"/>
          <w:b/>
          <w:bCs/>
        </w:rPr>
        <w:t>01 Број: 011-</w:t>
      </w:r>
      <w:r w:rsidRPr="00CE280E">
        <w:rPr>
          <w:rFonts w:ascii="Arial" w:hAnsi="Arial" w:cs="Arial"/>
          <w:b/>
          <w:bCs/>
          <w:lang w:val="sr-Cyrl-CS"/>
        </w:rPr>
        <w:t>32</w:t>
      </w:r>
      <w:r w:rsidRPr="00CE280E">
        <w:rPr>
          <w:rFonts w:ascii="Arial" w:hAnsi="Arial" w:cs="Arial"/>
          <w:b/>
          <w:bCs/>
        </w:rPr>
        <w:t>/2021</w:t>
      </w:r>
    </w:p>
    <w:p w:rsidR="00CE280E" w:rsidRPr="00CE280E" w:rsidRDefault="00CE280E" w:rsidP="00CE280E">
      <w:pPr>
        <w:jc w:val="center"/>
        <w:rPr>
          <w:rFonts w:ascii="Arial" w:hAnsi="Arial" w:cs="Arial"/>
          <w:b/>
          <w:bCs/>
          <w:lang w:val="sr-Cyrl-CS"/>
        </w:rPr>
      </w:pPr>
      <w:r w:rsidRPr="00CE280E">
        <w:rPr>
          <w:rFonts w:ascii="Arial" w:hAnsi="Arial" w:cs="Arial"/>
          <w:b/>
          <w:bCs/>
        </w:rPr>
        <w:t>СКУПШТИНА ОПШТИНЕ ПОЖЕГА</w:t>
      </w:r>
    </w:p>
    <w:p w:rsidR="00CE280E" w:rsidRPr="00CE280E" w:rsidRDefault="00CE280E" w:rsidP="00CE280E">
      <w:pPr>
        <w:jc w:val="both"/>
        <w:rPr>
          <w:rFonts w:ascii="Arial" w:hAnsi="Arial" w:cs="Arial"/>
          <w:b/>
          <w:bCs/>
        </w:rPr>
      </w:pPr>
    </w:p>
    <w:p w:rsidR="00CE280E" w:rsidRPr="00CE280E" w:rsidRDefault="00CE280E" w:rsidP="00CE280E">
      <w:pPr>
        <w:jc w:val="both"/>
        <w:rPr>
          <w:rFonts w:ascii="Arial" w:hAnsi="Arial" w:cs="Arial"/>
          <w:b/>
          <w:bCs/>
        </w:rPr>
      </w:pPr>
      <w:r w:rsidRPr="00CE280E">
        <w:rPr>
          <w:rFonts w:ascii="Arial" w:hAnsi="Arial" w:cs="Arial"/>
          <w:b/>
          <w:bCs/>
        </w:rPr>
        <w:t xml:space="preserve">                                                         </w:t>
      </w:r>
    </w:p>
    <w:p w:rsidR="00CE280E" w:rsidRPr="00CE280E" w:rsidRDefault="00CE280E" w:rsidP="00CE280E">
      <w:pPr>
        <w:jc w:val="right"/>
        <w:rPr>
          <w:rFonts w:ascii="Arial" w:hAnsi="Arial" w:cs="Arial"/>
          <w:b/>
          <w:bCs/>
        </w:rPr>
      </w:pPr>
      <w:r w:rsidRPr="00CE280E">
        <w:rPr>
          <w:rFonts w:ascii="Arial" w:hAnsi="Arial" w:cs="Arial"/>
          <w:b/>
          <w:bCs/>
        </w:rPr>
        <w:t xml:space="preserve">                                                                                ПРЕДСЕДНИК СКУПШТИНЕ,</w:t>
      </w:r>
      <w:r w:rsidRPr="00CE280E">
        <w:rPr>
          <w:rFonts w:ascii="Arial" w:hAnsi="Arial" w:cs="Arial"/>
          <w:b/>
          <w:bCs/>
        </w:rPr>
        <w:tab/>
      </w:r>
      <w:r w:rsidRPr="00CE280E">
        <w:rPr>
          <w:rFonts w:ascii="Arial" w:hAnsi="Arial" w:cs="Arial"/>
          <w:b/>
          <w:bCs/>
        </w:rPr>
        <w:tab/>
      </w:r>
      <w:r w:rsidRPr="00CE280E">
        <w:rPr>
          <w:rFonts w:ascii="Arial" w:hAnsi="Arial" w:cs="Arial"/>
          <w:b/>
          <w:bCs/>
        </w:rPr>
        <w:tab/>
      </w:r>
      <w:r w:rsidRPr="00CE280E">
        <w:rPr>
          <w:rFonts w:ascii="Arial" w:hAnsi="Arial" w:cs="Arial"/>
          <w:b/>
          <w:bCs/>
        </w:rPr>
        <w:tab/>
      </w:r>
      <w:r w:rsidRPr="00CE280E">
        <w:rPr>
          <w:rFonts w:ascii="Arial" w:hAnsi="Arial" w:cs="Arial"/>
          <w:b/>
          <w:bCs/>
        </w:rPr>
        <w:tab/>
      </w:r>
      <w:r w:rsidRPr="00CE280E">
        <w:rPr>
          <w:rFonts w:ascii="Arial" w:hAnsi="Arial" w:cs="Arial"/>
          <w:b/>
          <w:bCs/>
        </w:rPr>
        <w:tab/>
        <w:t xml:space="preserve">    </w:t>
      </w:r>
    </w:p>
    <w:p w:rsidR="00CE280E" w:rsidRPr="00CE280E" w:rsidRDefault="00CE280E" w:rsidP="00CE280E">
      <w:pPr>
        <w:tabs>
          <w:tab w:val="left" w:pos="6585"/>
        </w:tabs>
        <w:rPr>
          <w:rFonts w:ascii="Arial" w:hAnsi="Arial" w:cs="Arial"/>
          <w:b/>
          <w:i/>
          <w:lang w:val="sr-Cyrl-CS"/>
        </w:rPr>
      </w:pPr>
      <w:r w:rsidRPr="00CE280E">
        <w:rPr>
          <w:rFonts w:ascii="Arial" w:hAnsi="Arial" w:cs="Arial"/>
        </w:rPr>
        <w:t xml:space="preserve">                                                                                                       </w:t>
      </w:r>
      <w:r w:rsidRPr="00CE280E">
        <w:rPr>
          <w:rFonts w:ascii="Arial" w:hAnsi="Arial" w:cs="Arial"/>
          <w:lang w:val="sr-Cyrl-CS"/>
        </w:rPr>
        <w:t xml:space="preserve">         </w:t>
      </w:r>
      <w:r w:rsidRPr="00CE280E">
        <w:rPr>
          <w:rFonts w:ascii="Arial" w:hAnsi="Arial" w:cs="Arial"/>
        </w:rPr>
        <w:t xml:space="preserve"> </w:t>
      </w:r>
      <w:r w:rsidRPr="00CE280E">
        <w:rPr>
          <w:rFonts w:ascii="Arial" w:hAnsi="Arial" w:cs="Arial"/>
          <w:b/>
          <w:i/>
        </w:rPr>
        <w:t>Дејан Мркић</w:t>
      </w:r>
      <w:r w:rsidRPr="00CE280E">
        <w:rPr>
          <w:rFonts w:ascii="Arial" w:hAnsi="Arial" w:cs="Arial"/>
          <w:b/>
          <w:i/>
          <w:lang w:val="sr-Cyrl-CS"/>
        </w:rPr>
        <w:t>, с.р.</w:t>
      </w:r>
    </w:p>
    <w:p w:rsidR="004C0BF5" w:rsidRDefault="004C0BF5"/>
    <w:p w:rsidR="00CE280E" w:rsidRDefault="00CE280E"/>
    <w:sectPr w:rsidR="00CE280E" w:rsidSect="004C0B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138" w:rsidRDefault="00B34138" w:rsidP="00CE280E">
      <w:pPr>
        <w:spacing w:after="0" w:line="240" w:lineRule="auto"/>
      </w:pPr>
      <w:r>
        <w:separator/>
      </w:r>
    </w:p>
  </w:endnote>
  <w:endnote w:type="continuationSeparator" w:id="1">
    <w:p w:rsidR="00B34138" w:rsidRDefault="00B34138" w:rsidP="00CE2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138" w:rsidRDefault="00B34138" w:rsidP="00CE280E">
      <w:pPr>
        <w:spacing w:after="0" w:line="240" w:lineRule="auto"/>
      </w:pPr>
      <w:r>
        <w:separator/>
      </w:r>
    </w:p>
  </w:footnote>
  <w:footnote w:type="continuationSeparator" w:id="1">
    <w:p w:rsidR="00B34138" w:rsidRDefault="00B34138" w:rsidP="00CE280E">
      <w:pPr>
        <w:spacing w:after="0" w:line="240" w:lineRule="auto"/>
      </w:pPr>
      <w:r>
        <w:continuationSeparator/>
      </w:r>
    </w:p>
  </w:footnote>
  <w:footnote w:id="2">
    <w:p w:rsidR="00CE280E" w:rsidRPr="003542B9" w:rsidRDefault="00CE280E" w:rsidP="00CE280E">
      <w:pPr>
        <w:pStyle w:val="FootnoteText"/>
        <w:jc w:val="both"/>
      </w:pPr>
      <w:r>
        <w:t>.</w:t>
      </w:r>
    </w:p>
  </w:footnote>
  <w:footnote w:id="3">
    <w:p w:rsidR="00CE280E" w:rsidRPr="00AA04DA" w:rsidRDefault="00CE280E" w:rsidP="00CE280E">
      <w:pPr>
        <w:pStyle w:val="FootnoteText"/>
        <w:jc w:val="both"/>
      </w:pPr>
    </w:p>
  </w:footnote>
  <w:footnote w:id="4">
    <w:p w:rsidR="00CE280E" w:rsidRPr="00AA04DA" w:rsidRDefault="00CE280E" w:rsidP="00CE280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3E7A"/>
    <w:multiLevelType w:val="hybridMultilevel"/>
    <w:tmpl w:val="B6D467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B2D23BB"/>
    <w:multiLevelType w:val="hybridMultilevel"/>
    <w:tmpl w:val="028AC79A"/>
    <w:lvl w:ilvl="0" w:tplc="081A0001">
      <w:start w:val="1"/>
      <w:numFmt w:val="bullet"/>
      <w:lvlText w:val=""/>
      <w:lvlJc w:val="left"/>
      <w:pPr>
        <w:ind w:left="1287" w:hanging="360"/>
      </w:pPr>
      <w:rPr>
        <w:rFonts w:ascii="Symbol" w:hAnsi="Symbol" w:hint="default"/>
      </w:rPr>
    </w:lvl>
    <w:lvl w:ilvl="1" w:tplc="081A0003" w:tentative="1">
      <w:start w:val="1"/>
      <w:numFmt w:val="bullet"/>
      <w:lvlText w:val="o"/>
      <w:lvlJc w:val="left"/>
      <w:pPr>
        <w:ind w:left="2007" w:hanging="360"/>
      </w:pPr>
      <w:rPr>
        <w:rFonts w:ascii="Courier New" w:hAnsi="Courier New" w:cs="Courier New" w:hint="default"/>
      </w:rPr>
    </w:lvl>
    <w:lvl w:ilvl="2" w:tplc="081A0005" w:tentative="1">
      <w:start w:val="1"/>
      <w:numFmt w:val="bullet"/>
      <w:lvlText w:val=""/>
      <w:lvlJc w:val="left"/>
      <w:pPr>
        <w:ind w:left="2727" w:hanging="360"/>
      </w:pPr>
      <w:rPr>
        <w:rFonts w:ascii="Wingdings" w:hAnsi="Wingdings" w:hint="default"/>
      </w:rPr>
    </w:lvl>
    <w:lvl w:ilvl="3" w:tplc="081A0001" w:tentative="1">
      <w:start w:val="1"/>
      <w:numFmt w:val="bullet"/>
      <w:lvlText w:val=""/>
      <w:lvlJc w:val="left"/>
      <w:pPr>
        <w:ind w:left="3447" w:hanging="360"/>
      </w:pPr>
      <w:rPr>
        <w:rFonts w:ascii="Symbol" w:hAnsi="Symbol" w:hint="default"/>
      </w:rPr>
    </w:lvl>
    <w:lvl w:ilvl="4" w:tplc="081A0003" w:tentative="1">
      <w:start w:val="1"/>
      <w:numFmt w:val="bullet"/>
      <w:lvlText w:val="o"/>
      <w:lvlJc w:val="left"/>
      <w:pPr>
        <w:ind w:left="4167" w:hanging="360"/>
      </w:pPr>
      <w:rPr>
        <w:rFonts w:ascii="Courier New" w:hAnsi="Courier New" w:cs="Courier New" w:hint="default"/>
      </w:rPr>
    </w:lvl>
    <w:lvl w:ilvl="5" w:tplc="081A0005" w:tentative="1">
      <w:start w:val="1"/>
      <w:numFmt w:val="bullet"/>
      <w:lvlText w:val=""/>
      <w:lvlJc w:val="left"/>
      <w:pPr>
        <w:ind w:left="4887" w:hanging="360"/>
      </w:pPr>
      <w:rPr>
        <w:rFonts w:ascii="Wingdings" w:hAnsi="Wingdings" w:hint="default"/>
      </w:rPr>
    </w:lvl>
    <w:lvl w:ilvl="6" w:tplc="081A0001" w:tentative="1">
      <w:start w:val="1"/>
      <w:numFmt w:val="bullet"/>
      <w:lvlText w:val=""/>
      <w:lvlJc w:val="left"/>
      <w:pPr>
        <w:ind w:left="5607" w:hanging="360"/>
      </w:pPr>
      <w:rPr>
        <w:rFonts w:ascii="Symbol" w:hAnsi="Symbol" w:hint="default"/>
      </w:rPr>
    </w:lvl>
    <w:lvl w:ilvl="7" w:tplc="081A0003" w:tentative="1">
      <w:start w:val="1"/>
      <w:numFmt w:val="bullet"/>
      <w:lvlText w:val="o"/>
      <w:lvlJc w:val="left"/>
      <w:pPr>
        <w:ind w:left="6327" w:hanging="360"/>
      </w:pPr>
      <w:rPr>
        <w:rFonts w:ascii="Courier New" w:hAnsi="Courier New" w:cs="Courier New" w:hint="default"/>
      </w:rPr>
    </w:lvl>
    <w:lvl w:ilvl="8" w:tplc="081A0005" w:tentative="1">
      <w:start w:val="1"/>
      <w:numFmt w:val="bullet"/>
      <w:lvlText w:val=""/>
      <w:lvlJc w:val="left"/>
      <w:pPr>
        <w:ind w:left="7047" w:hanging="360"/>
      </w:pPr>
      <w:rPr>
        <w:rFonts w:ascii="Wingdings" w:hAnsi="Wingdings" w:hint="default"/>
      </w:rPr>
    </w:lvl>
  </w:abstractNum>
  <w:abstractNum w:abstractNumId="2">
    <w:nsid w:val="63C66BD4"/>
    <w:multiLevelType w:val="hybridMultilevel"/>
    <w:tmpl w:val="C980DDFA"/>
    <w:lvl w:ilvl="0" w:tplc="779AF1C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E280E"/>
    <w:rsid w:val="002C6DD5"/>
    <w:rsid w:val="00354154"/>
    <w:rsid w:val="004C0BF5"/>
    <w:rsid w:val="00A3134C"/>
    <w:rsid w:val="00B34138"/>
    <w:rsid w:val="00B519FB"/>
    <w:rsid w:val="00CE2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F5"/>
  </w:style>
  <w:style w:type="paragraph" w:styleId="Heading1">
    <w:name w:val="heading 1"/>
    <w:basedOn w:val="Normal"/>
    <w:link w:val="Heading1Char"/>
    <w:qFormat/>
    <w:rsid w:val="00354154"/>
    <w:pPr>
      <w:widowControl w:val="0"/>
      <w:autoSpaceDE w:val="0"/>
      <w:autoSpaceDN w:val="0"/>
      <w:spacing w:after="0" w:line="240" w:lineRule="auto"/>
      <w:ind w:left="299" w:right="328"/>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CE280E"/>
    <w:pPr>
      <w:spacing w:after="0" w:line="240" w:lineRule="auto"/>
      <w:ind w:left="375" w:right="375" w:firstLine="240"/>
      <w:jc w:val="both"/>
    </w:pPr>
    <w:rPr>
      <w:rFonts w:ascii="Arial" w:eastAsia="Times New Roman" w:hAnsi="Arial" w:cs="Arial"/>
      <w:sz w:val="20"/>
      <w:szCs w:val="20"/>
    </w:rPr>
  </w:style>
  <w:style w:type="paragraph" w:customStyle="1" w:styleId="4clan">
    <w:name w:val="4clan"/>
    <w:basedOn w:val="Normal"/>
    <w:rsid w:val="00CE280E"/>
    <w:pPr>
      <w:spacing w:before="30" w:after="30" w:line="240" w:lineRule="auto"/>
      <w:jc w:val="center"/>
    </w:pPr>
    <w:rPr>
      <w:rFonts w:ascii="Arial" w:eastAsia="Times New Roman" w:hAnsi="Arial" w:cs="Arial"/>
      <w:b/>
      <w:bCs/>
      <w:sz w:val="20"/>
      <w:szCs w:val="20"/>
    </w:rPr>
  </w:style>
  <w:style w:type="paragraph" w:customStyle="1" w:styleId="normal0">
    <w:name w:val="normal"/>
    <w:basedOn w:val="Normal"/>
    <w:rsid w:val="00CE280E"/>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CE280E"/>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CE280E"/>
    <w:pPr>
      <w:spacing w:before="100" w:beforeAutospacing="1" w:after="100" w:afterAutospacing="1" w:line="240" w:lineRule="auto"/>
    </w:pPr>
    <w:rPr>
      <w:rFonts w:ascii="Arial" w:eastAsia="Calibri" w:hAnsi="Arial" w:cs="Arial"/>
    </w:rPr>
  </w:style>
  <w:style w:type="paragraph" w:styleId="FootnoteText">
    <w:name w:val="footnote text"/>
    <w:basedOn w:val="Normal"/>
    <w:link w:val="FootnoteTextChar"/>
    <w:rsid w:val="00CE280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E280E"/>
    <w:rPr>
      <w:rFonts w:ascii="Arial" w:eastAsia="Times New Roman" w:hAnsi="Arial" w:cs="Times New Roman"/>
      <w:sz w:val="20"/>
      <w:szCs w:val="20"/>
    </w:rPr>
  </w:style>
  <w:style w:type="character" w:styleId="FootnoteReference">
    <w:name w:val="footnote reference"/>
    <w:rsid w:val="00CE280E"/>
    <w:rPr>
      <w:vertAlign w:val="superscript"/>
    </w:rPr>
  </w:style>
  <w:style w:type="character" w:customStyle="1" w:styleId="Heading1Char">
    <w:name w:val="Heading 1 Char"/>
    <w:basedOn w:val="DefaultParagraphFont"/>
    <w:link w:val="Heading1"/>
    <w:rsid w:val="00354154"/>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4249</Words>
  <Characters>24224</Characters>
  <Application>Microsoft Office Word</Application>
  <DocSecurity>0</DocSecurity>
  <Lines>201</Lines>
  <Paragraphs>56</Paragraphs>
  <ScaleCrop>false</ScaleCrop>
  <Company>Berts-pc</Company>
  <LinksUpToDate>false</LinksUpToDate>
  <CharactersWithSpaces>28417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2023-03-28T10:04:00Z</dcterms:created>
  <dcterms:modified xsi:type="dcterms:W3CDTF">2023-03-29T09:55:00Z</dcterms:modified>
</cp:coreProperties>
</file>